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9BE88" w14:textId="17B635D9" w:rsidR="00B863E7" w:rsidRPr="00B863E7" w:rsidRDefault="00B863E7" w:rsidP="009B57DE">
      <w:pPr>
        <w:spacing w:after="0" w:line="240" w:lineRule="auto"/>
        <w:rPr>
          <w:rFonts w:ascii="Verdana" w:hAnsi="Verdana"/>
          <w:i/>
          <w:iCs/>
          <w:color w:val="404040" w:themeColor="text1" w:themeTint="BF"/>
          <w:sz w:val="51"/>
          <w:szCs w:val="51"/>
          <w:shd w:val="clear" w:color="auto" w:fill="432268"/>
          <w:lang w:val="en-GB"/>
        </w:rPr>
      </w:pPr>
    </w:p>
    <w:p w14:paraId="434E870B" w14:textId="77777777" w:rsidR="00923AD5" w:rsidRPr="006E20D7" w:rsidRDefault="00923AD5" w:rsidP="00923AD5">
      <w:pPr>
        <w:spacing w:after="0" w:line="240" w:lineRule="auto"/>
        <w:jc w:val="center"/>
        <w:rPr>
          <w:rFonts w:ascii="Garamond" w:eastAsia="Times New Roman" w:hAnsi="Garamond" w:cs="Calibri"/>
          <w:b/>
          <w:bCs/>
          <w:i/>
          <w:iCs/>
          <w:color w:val="0D0D0D" w:themeColor="text1" w:themeTint="F2"/>
          <w:sz w:val="32"/>
          <w:szCs w:val="32"/>
          <w:lang w:val="en-GB" w:eastAsia="it-IT"/>
        </w:rPr>
      </w:pPr>
      <w:r w:rsidRPr="006E20D7">
        <w:rPr>
          <w:rFonts w:ascii="Garamond" w:eastAsia="Times New Roman" w:hAnsi="Garamond" w:cs="Calibri"/>
          <w:b/>
          <w:bCs/>
          <w:i/>
          <w:iCs/>
          <w:color w:val="0D0D0D" w:themeColor="text1" w:themeTint="F2"/>
          <w:sz w:val="32"/>
          <w:szCs w:val="32"/>
          <w:lang w:val="en-GB" w:eastAsia="it-IT"/>
        </w:rPr>
        <w:t>CALL FOR APPLICATIONS</w:t>
      </w:r>
    </w:p>
    <w:p w14:paraId="1F64DF06" w14:textId="77777777" w:rsidR="00923AD5" w:rsidRPr="00923AD5" w:rsidRDefault="00923AD5" w:rsidP="00923AD5">
      <w:pPr>
        <w:spacing w:after="0" w:line="240" w:lineRule="auto"/>
        <w:jc w:val="center"/>
        <w:rPr>
          <w:rFonts w:ascii="Garamond" w:eastAsia="Times New Roman" w:hAnsi="Garamond" w:cs="Calibri"/>
          <w:b/>
          <w:bCs/>
          <w:i/>
          <w:iCs/>
          <w:color w:val="0D0D0D" w:themeColor="text1" w:themeTint="F2"/>
          <w:sz w:val="28"/>
          <w:szCs w:val="28"/>
          <w:lang w:val="en-GB" w:eastAsia="it-IT"/>
        </w:rPr>
      </w:pPr>
    </w:p>
    <w:p w14:paraId="4A96E813" w14:textId="369F7C00" w:rsidR="00B863E7" w:rsidRPr="00923AD5" w:rsidRDefault="00B863E7" w:rsidP="00923AD5">
      <w:pPr>
        <w:spacing w:after="0" w:line="240" w:lineRule="auto"/>
        <w:jc w:val="center"/>
        <w:rPr>
          <w:rFonts w:ascii="Garamond" w:eastAsia="Times New Roman" w:hAnsi="Garamond" w:cs="Calibri"/>
          <w:b/>
          <w:bCs/>
          <w:i/>
          <w:iCs/>
          <w:color w:val="0D0D0D" w:themeColor="text1" w:themeTint="F2"/>
          <w:sz w:val="28"/>
          <w:szCs w:val="28"/>
          <w:lang w:val="en-GB" w:eastAsia="it-IT"/>
        </w:rPr>
      </w:pPr>
      <w:r w:rsidRPr="00923AD5">
        <w:rPr>
          <w:rFonts w:ascii="Garamond" w:eastAsia="Times New Roman" w:hAnsi="Garamond" w:cs="Calibri"/>
          <w:b/>
          <w:bCs/>
          <w:i/>
          <w:iCs/>
          <w:color w:val="0D0D0D" w:themeColor="text1" w:themeTint="F2"/>
          <w:sz w:val="28"/>
          <w:szCs w:val="28"/>
          <w:lang w:val="en-GB" w:eastAsia="it-IT"/>
        </w:rPr>
        <w:t>AGREEMENT BETWEEN UNIVERSITY OF BOLOGNA AND JOHNS HOPKINS UNIVERSITY</w:t>
      </w:r>
    </w:p>
    <w:p w14:paraId="0F5BFC52" w14:textId="7661ECF1" w:rsidR="00B863E7" w:rsidRPr="00923AD5" w:rsidRDefault="00B863E7" w:rsidP="00B863E7">
      <w:pPr>
        <w:spacing w:after="0" w:line="240" w:lineRule="auto"/>
        <w:jc w:val="center"/>
        <w:rPr>
          <w:rFonts w:ascii="Garamond" w:eastAsia="Times New Roman" w:hAnsi="Garamond" w:cs="Calibri"/>
          <w:b/>
          <w:bCs/>
          <w:i/>
          <w:iCs/>
          <w:color w:val="0D0D0D" w:themeColor="text1" w:themeTint="F2"/>
          <w:sz w:val="28"/>
          <w:szCs w:val="28"/>
          <w:lang w:val="en-GB" w:eastAsia="it-IT"/>
        </w:rPr>
      </w:pPr>
      <w:r w:rsidRPr="00923AD5">
        <w:rPr>
          <w:rFonts w:ascii="Garamond" w:eastAsia="Times New Roman" w:hAnsi="Garamond" w:cs="Calibri"/>
          <w:b/>
          <w:bCs/>
          <w:i/>
          <w:iCs/>
          <w:color w:val="0D0D0D" w:themeColor="text1" w:themeTint="F2"/>
          <w:sz w:val="28"/>
          <w:szCs w:val="28"/>
          <w:lang w:val="en-GB" w:eastAsia="it-IT"/>
        </w:rPr>
        <w:t xml:space="preserve"> Possibility of attending single course unit during the second semester of </w:t>
      </w:r>
      <w:proofErr w:type="spellStart"/>
      <w:r w:rsidRPr="00923AD5">
        <w:rPr>
          <w:rFonts w:ascii="Garamond" w:eastAsia="Times New Roman" w:hAnsi="Garamond" w:cs="Calibri"/>
          <w:b/>
          <w:bCs/>
          <w:i/>
          <w:iCs/>
          <w:color w:val="0D0D0D" w:themeColor="text1" w:themeTint="F2"/>
          <w:sz w:val="28"/>
          <w:szCs w:val="28"/>
          <w:lang w:val="en-GB" w:eastAsia="it-IT"/>
        </w:rPr>
        <w:t>a.y</w:t>
      </w:r>
      <w:proofErr w:type="spellEnd"/>
      <w:r w:rsidRPr="00923AD5">
        <w:rPr>
          <w:rFonts w:ascii="Garamond" w:eastAsia="Times New Roman" w:hAnsi="Garamond" w:cs="Calibri"/>
          <w:b/>
          <w:bCs/>
          <w:i/>
          <w:iCs/>
          <w:color w:val="0D0D0D" w:themeColor="text1" w:themeTint="F2"/>
          <w:sz w:val="28"/>
          <w:szCs w:val="28"/>
          <w:lang w:val="en-GB" w:eastAsia="it-IT"/>
        </w:rPr>
        <w:t>. 2020/2021</w:t>
      </w:r>
    </w:p>
    <w:p w14:paraId="25CBC3CD" w14:textId="77777777" w:rsidR="00B863E7" w:rsidRDefault="00B863E7" w:rsidP="00B863E7">
      <w:pPr>
        <w:spacing w:after="0" w:line="240" w:lineRule="auto"/>
        <w:jc w:val="center"/>
        <w:rPr>
          <w:rFonts w:ascii="Garamond" w:eastAsia="Times New Roman" w:hAnsi="Garamond" w:cs="Calibri"/>
          <w:b/>
          <w:bCs/>
          <w:i/>
          <w:iCs/>
          <w:color w:val="404040" w:themeColor="text1" w:themeTint="BF"/>
          <w:sz w:val="28"/>
          <w:szCs w:val="28"/>
          <w:lang w:val="en-GB" w:eastAsia="it-IT"/>
        </w:rPr>
      </w:pPr>
    </w:p>
    <w:p w14:paraId="277ECA8A" w14:textId="77777777" w:rsidR="00B863E7" w:rsidRPr="00B863E7" w:rsidRDefault="00B863E7" w:rsidP="009B57DE">
      <w:pPr>
        <w:spacing w:after="0" w:line="240" w:lineRule="auto"/>
        <w:rPr>
          <w:rFonts w:ascii="Garamond" w:eastAsia="Times New Roman" w:hAnsi="Garamond" w:cs="Calibri"/>
          <w:color w:val="000000"/>
          <w:lang w:val="en-GB" w:eastAsia="it-IT"/>
        </w:rPr>
      </w:pPr>
    </w:p>
    <w:p w14:paraId="5FEBA6A4" w14:textId="161DC6B0" w:rsidR="009B57DE" w:rsidRPr="009B57DE" w:rsidRDefault="009B57DE" w:rsidP="009B57DE">
      <w:pPr>
        <w:spacing w:after="0" w:line="240" w:lineRule="auto"/>
        <w:rPr>
          <w:rFonts w:ascii="Garamond" w:eastAsia="Times New Roman" w:hAnsi="Garamond" w:cs="Times New Roman"/>
          <w:sz w:val="24"/>
          <w:szCs w:val="24"/>
          <w:lang w:val="en-GB" w:eastAsia="it-IT"/>
        </w:rPr>
      </w:pPr>
      <w:r w:rsidRPr="009B57DE">
        <w:rPr>
          <w:rFonts w:ascii="Garamond" w:eastAsia="Times New Roman" w:hAnsi="Garamond" w:cs="Calibri"/>
          <w:color w:val="000000"/>
          <w:lang w:val="en-GB" w:eastAsia="it-IT"/>
        </w:rPr>
        <w:t>All students regularly enrolled in one of the Master's Degree Programs in the Department of Political and Social Sciences in Bologna and in Forlì, subsequently listed, can apply to attend and take the relevant course exam offered by Johns University Hopkins, School of Advanced International Studies covering CFUs freely chosen by the student (activity letter D).</w:t>
      </w:r>
    </w:p>
    <w:p w14:paraId="6E64C4A1" w14:textId="77777777" w:rsidR="009B57DE" w:rsidRPr="009B57DE" w:rsidRDefault="009B57DE" w:rsidP="009B57DE">
      <w:pPr>
        <w:spacing w:after="0" w:line="240" w:lineRule="auto"/>
        <w:rPr>
          <w:rFonts w:ascii="Garamond" w:eastAsia="Times New Roman" w:hAnsi="Garamond" w:cs="Times New Roman"/>
          <w:sz w:val="24"/>
          <w:szCs w:val="24"/>
          <w:lang w:val="en-GB" w:eastAsia="it-IT"/>
        </w:rPr>
      </w:pPr>
      <w:r w:rsidRPr="009B57DE">
        <w:rPr>
          <w:rFonts w:ascii="Garamond" w:eastAsia="Times New Roman" w:hAnsi="Garamond" w:cs="Calibri"/>
          <w:color w:val="000000"/>
          <w:lang w:val="en-GB" w:eastAsia="it-IT"/>
        </w:rPr>
        <w:t> </w:t>
      </w:r>
    </w:p>
    <w:p w14:paraId="2AD859A3" w14:textId="638E6639"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Candidates (including new students enrolled </w:t>
      </w:r>
      <w:r w:rsidR="006E20D7">
        <w:rPr>
          <w:rFonts w:ascii="Garamond" w:eastAsia="Times New Roman" w:hAnsi="Garamond" w:cs="Calibri"/>
          <w:color w:val="000000"/>
          <w:sz w:val="24"/>
          <w:szCs w:val="24"/>
          <w:lang w:val="en-GB" w:eastAsia="it-IT"/>
        </w:rPr>
        <w:t>i</w:t>
      </w:r>
      <w:r w:rsidRPr="009B57DE">
        <w:rPr>
          <w:rFonts w:ascii="Garamond" w:eastAsia="Times New Roman" w:hAnsi="Garamond" w:cs="Calibri"/>
          <w:color w:val="000000"/>
          <w:sz w:val="24"/>
          <w:szCs w:val="24"/>
          <w:lang w:val="en-GB" w:eastAsia="it-IT"/>
        </w:rPr>
        <w:t xml:space="preserve">n </w:t>
      </w:r>
      <w:proofErr w:type="spellStart"/>
      <w:r w:rsidRPr="009B57DE">
        <w:rPr>
          <w:rFonts w:ascii="Garamond" w:eastAsia="Times New Roman" w:hAnsi="Garamond" w:cs="Calibri"/>
          <w:color w:val="000000"/>
          <w:sz w:val="24"/>
          <w:szCs w:val="24"/>
          <w:lang w:val="en-GB" w:eastAsia="it-IT"/>
        </w:rPr>
        <w:t>a.y</w:t>
      </w:r>
      <w:proofErr w:type="spellEnd"/>
      <w:r w:rsidRPr="009B57DE">
        <w:rPr>
          <w:rFonts w:ascii="Garamond" w:eastAsia="Times New Roman" w:hAnsi="Garamond" w:cs="Calibri"/>
          <w:color w:val="000000"/>
          <w:sz w:val="24"/>
          <w:szCs w:val="24"/>
          <w:lang w:val="en-GB" w:eastAsia="it-IT"/>
        </w:rPr>
        <w:t>. 20</w:t>
      </w:r>
      <w:r w:rsidR="00B863E7">
        <w:rPr>
          <w:rFonts w:ascii="Garamond" w:eastAsia="Times New Roman" w:hAnsi="Garamond" w:cs="Calibri"/>
          <w:color w:val="000000"/>
          <w:sz w:val="24"/>
          <w:szCs w:val="24"/>
          <w:lang w:val="en-GB" w:eastAsia="it-IT"/>
        </w:rPr>
        <w:t>20</w:t>
      </w:r>
      <w:r w:rsidRPr="009B57DE">
        <w:rPr>
          <w:rFonts w:ascii="Garamond" w:eastAsia="Times New Roman" w:hAnsi="Garamond" w:cs="Calibri"/>
          <w:color w:val="000000"/>
          <w:sz w:val="24"/>
          <w:szCs w:val="24"/>
          <w:lang w:val="en-GB" w:eastAsia="it-IT"/>
        </w:rPr>
        <w:t>/202</w:t>
      </w:r>
      <w:r w:rsidR="00B863E7">
        <w:rPr>
          <w:rFonts w:ascii="Garamond" w:eastAsia="Times New Roman" w:hAnsi="Garamond" w:cs="Calibri"/>
          <w:color w:val="000000"/>
          <w:sz w:val="24"/>
          <w:szCs w:val="24"/>
          <w:lang w:val="en-GB" w:eastAsia="it-IT"/>
        </w:rPr>
        <w:t>1</w:t>
      </w:r>
      <w:r w:rsidRPr="009B57DE">
        <w:rPr>
          <w:rFonts w:ascii="Garamond" w:eastAsia="Times New Roman" w:hAnsi="Garamond" w:cs="Calibri"/>
          <w:color w:val="000000"/>
          <w:sz w:val="24"/>
          <w:szCs w:val="24"/>
          <w:lang w:val="en-GB" w:eastAsia="it-IT"/>
        </w:rPr>
        <w:t xml:space="preserve">) must be registered in one of the following Master's Degree courses: </w:t>
      </w:r>
    </w:p>
    <w:p w14:paraId="48F39383"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lang w:val="en-GB" w:eastAsia="it-IT"/>
        </w:rPr>
        <w:t> </w:t>
      </w:r>
    </w:p>
    <w:p w14:paraId="436EE580" w14:textId="77777777" w:rsidR="009B57DE" w:rsidRPr="009B57DE" w:rsidRDefault="009B57DE" w:rsidP="009B57DE">
      <w:pPr>
        <w:spacing w:after="0" w:line="240" w:lineRule="auto"/>
        <w:jc w:val="center"/>
        <w:rPr>
          <w:rFonts w:ascii="Garamond" w:eastAsia="Times New Roman" w:hAnsi="Garamond" w:cs="Times New Roman"/>
          <w:sz w:val="24"/>
          <w:szCs w:val="24"/>
          <w:lang w:val="en-GB" w:eastAsia="it-IT"/>
        </w:rPr>
      </w:pPr>
      <w:r w:rsidRPr="009B57DE">
        <w:rPr>
          <w:rFonts w:ascii="Garamond" w:eastAsia="Times New Roman" w:hAnsi="Garamond" w:cs="Calibri"/>
          <w:b/>
          <w:bCs/>
          <w:i/>
          <w:iCs/>
          <w:color w:val="000000"/>
          <w:sz w:val="24"/>
          <w:szCs w:val="24"/>
          <w:lang w:val="en-GB" w:eastAsia="it-IT"/>
        </w:rPr>
        <w:t>· Local and Global Development (LM SLEG)</w:t>
      </w:r>
    </w:p>
    <w:p w14:paraId="10674255" w14:textId="77777777" w:rsidR="009B57DE" w:rsidRPr="009B57DE" w:rsidRDefault="009B57DE" w:rsidP="009B57DE">
      <w:pPr>
        <w:spacing w:after="0" w:line="240" w:lineRule="auto"/>
        <w:jc w:val="center"/>
        <w:rPr>
          <w:rFonts w:ascii="Garamond" w:eastAsia="Times New Roman" w:hAnsi="Garamond" w:cs="Times New Roman"/>
          <w:sz w:val="24"/>
          <w:szCs w:val="24"/>
          <w:lang w:val="en-GB" w:eastAsia="it-IT"/>
        </w:rPr>
      </w:pPr>
      <w:r w:rsidRPr="009B57DE">
        <w:rPr>
          <w:rFonts w:ascii="Garamond" w:eastAsia="Times New Roman" w:hAnsi="Garamond" w:cs="Calibri"/>
          <w:b/>
          <w:bCs/>
          <w:i/>
          <w:iCs/>
          <w:color w:val="000000"/>
          <w:sz w:val="24"/>
          <w:szCs w:val="24"/>
          <w:lang w:val="en-GB" w:eastAsia="it-IT"/>
        </w:rPr>
        <w:t>· Administration and Organization Policy (LM PAO)</w:t>
      </w:r>
    </w:p>
    <w:p w14:paraId="646880C2" w14:textId="77777777" w:rsidR="009B57DE" w:rsidRPr="009B57DE" w:rsidRDefault="009B57DE" w:rsidP="009B57DE">
      <w:pPr>
        <w:spacing w:after="0" w:line="240" w:lineRule="auto"/>
        <w:jc w:val="center"/>
        <w:rPr>
          <w:rFonts w:ascii="Garamond" w:eastAsia="Times New Roman" w:hAnsi="Garamond" w:cs="Times New Roman"/>
          <w:sz w:val="24"/>
          <w:szCs w:val="24"/>
          <w:lang w:val="en-GB" w:eastAsia="it-IT"/>
        </w:rPr>
      </w:pPr>
      <w:r w:rsidRPr="009B57DE">
        <w:rPr>
          <w:rFonts w:ascii="Garamond" w:eastAsia="Times New Roman" w:hAnsi="Garamond" w:cs="Calibri"/>
          <w:b/>
          <w:bCs/>
          <w:i/>
          <w:iCs/>
          <w:color w:val="000000"/>
          <w:sz w:val="24"/>
          <w:szCs w:val="24"/>
          <w:lang w:val="en-GB" w:eastAsia="it-IT"/>
        </w:rPr>
        <w:t>· International Relations - Bologna office (LM IR)</w:t>
      </w:r>
    </w:p>
    <w:p w14:paraId="18207011" w14:textId="77777777" w:rsidR="009B57DE" w:rsidRPr="009B57DE" w:rsidRDefault="009B57DE" w:rsidP="009B57DE">
      <w:pPr>
        <w:spacing w:after="0" w:line="240" w:lineRule="auto"/>
        <w:jc w:val="center"/>
        <w:rPr>
          <w:rFonts w:ascii="Garamond" w:eastAsia="Times New Roman" w:hAnsi="Garamond" w:cs="Times New Roman"/>
          <w:sz w:val="24"/>
          <w:szCs w:val="24"/>
          <w:lang w:val="en-GB" w:eastAsia="it-IT"/>
        </w:rPr>
      </w:pPr>
      <w:r w:rsidRPr="009B57DE">
        <w:rPr>
          <w:rFonts w:ascii="Garamond" w:eastAsia="Times New Roman" w:hAnsi="Garamond" w:cs="Calibri"/>
          <w:b/>
          <w:bCs/>
          <w:i/>
          <w:iCs/>
          <w:color w:val="000000"/>
          <w:sz w:val="24"/>
          <w:szCs w:val="24"/>
          <w:lang w:val="en-GB" w:eastAsia="it-IT"/>
        </w:rPr>
        <w:t>· International and Diplomatic Sciences - Headquarters of Forlì (LM SID)</w:t>
      </w:r>
    </w:p>
    <w:p w14:paraId="04AF36C1" w14:textId="77777777" w:rsidR="00B863E7" w:rsidRDefault="009B57DE" w:rsidP="00B863E7">
      <w:pPr>
        <w:spacing w:after="0" w:line="240" w:lineRule="auto"/>
        <w:jc w:val="center"/>
        <w:rPr>
          <w:rFonts w:ascii="Garamond" w:eastAsia="Times New Roman" w:hAnsi="Garamond" w:cs="Calibri"/>
          <w:b/>
          <w:bCs/>
          <w:i/>
          <w:iCs/>
          <w:color w:val="000000"/>
          <w:sz w:val="24"/>
          <w:szCs w:val="24"/>
          <w:lang w:val="en-GB" w:eastAsia="it-IT"/>
        </w:rPr>
      </w:pPr>
      <w:r w:rsidRPr="009B57DE">
        <w:rPr>
          <w:rFonts w:ascii="Garamond" w:eastAsia="Times New Roman" w:hAnsi="Garamond" w:cs="Calibri"/>
          <w:b/>
          <w:bCs/>
          <w:i/>
          <w:iCs/>
          <w:color w:val="000000"/>
          <w:sz w:val="24"/>
          <w:szCs w:val="24"/>
          <w:lang w:val="en-GB" w:eastAsia="it-IT"/>
        </w:rPr>
        <w:t>· International Politics and Markets (LM IPM)</w:t>
      </w:r>
      <w:r w:rsidR="00B863E7" w:rsidRPr="00B863E7">
        <w:rPr>
          <w:rFonts w:ascii="Garamond" w:eastAsia="Times New Roman" w:hAnsi="Garamond" w:cs="Times New Roman"/>
          <w:sz w:val="24"/>
          <w:szCs w:val="24"/>
          <w:lang w:val="en-GB" w:eastAsia="it-IT"/>
        </w:rPr>
        <w:t xml:space="preserve"> </w:t>
      </w:r>
    </w:p>
    <w:p w14:paraId="600C20A4" w14:textId="4E0E7BC5" w:rsidR="00B863E7" w:rsidRPr="009B57DE" w:rsidRDefault="00B863E7" w:rsidP="00B863E7">
      <w:pPr>
        <w:spacing w:after="0" w:line="240" w:lineRule="auto"/>
        <w:jc w:val="center"/>
        <w:rPr>
          <w:rFonts w:ascii="Garamond" w:eastAsia="Times New Roman" w:hAnsi="Garamond" w:cs="Calibri"/>
          <w:b/>
          <w:bCs/>
          <w:i/>
          <w:iCs/>
          <w:color w:val="000000"/>
          <w:sz w:val="24"/>
          <w:szCs w:val="24"/>
          <w:lang w:val="en-GB" w:eastAsia="it-IT"/>
        </w:rPr>
      </w:pPr>
      <w:r w:rsidRPr="00B863E7">
        <w:rPr>
          <w:rFonts w:ascii="Garamond" w:eastAsia="Times New Roman" w:hAnsi="Garamond" w:cs="Times New Roman"/>
          <w:sz w:val="24"/>
          <w:szCs w:val="24"/>
          <w:lang w:val="en-GB" w:eastAsia="it-IT"/>
        </w:rPr>
        <w:t xml:space="preserve"> </w:t>
      </w:r>
      <w:r>
        <w:rPr>
          <w:rFonts w:ascii="Garamond" w:eastAsia="Times New Roman" w:hAnsi="Garamond" w:cs="Times New Roman"/>
          <w:sz w:val="24"/>
          <w:szCs w:val="24"/>
          <w:lang w:val="en-GB" w:eastAsia="it-IT"/>
        </w:rPr>
        <w:t xml:space="preserve"> </w:t>
      </w:r>
      <w:r w:rsidRPr="009B57DE">
        <w:rPr>
          <w:rFonts w:ascii="Garamond" w:eastAsia="Times New Roman" w:hAnsi="Garamond" w:cs="Calibri"/>
          <w:b/>
          <w:bCs/>
          <w:i/>
          <w:iCs/>
          <w:color w:val="000000"/>
          <w:sz w:val="24"/>
          <w:szCs w:val="24"/>
          <w:lang w:val="en-GB" w:eastAsia="it-IT"/>
        </w:rPr>
        <w:t>·</w:t>
      </w:r>
      <w:r w:rsidRPr="00B863E7">
        <w:rPr>
          <w:rFonts w:ascii="Garamond" w:eastAsia="Times New Roman" w:hAnsi="Garamond" w:cs="Calibri"/>
          <w:b/>
          <w:bCs/>
          <w:i/>
          <w:iCs/>
          <w:color w:val="000000"/>
          <w:sz w:val="24"/>
          <w:szCs w:val="24"/>
          <w:lang w:val="en-GB" w:eastAsia="it-IT"/>
        </w:rPr>
        <w:t>International Politics and Economics (LM IPE)</w:t>
      </w:r>
    </w:p>
    <w:p w14:paraId="26711402" w14:textId="77777777" w:rsidR="009B57DE" w:rsidRPr="009B57DE" w:rsidRDefault="009B57DE" w:rsidP="009B57DE">
      <w:pPr>
        <w:spacing w:after="0" w:line="240" w:lineRule="auto"/>
        <w:jc w:val="center"/>
        <w:rPr>
          <w:rFonts w:ascii="Garamond" w:eastAsia="Times New Roman" w:hAnsi="Garamond" w:cs="Times New Roman"/>
          <w:sz w:val="24"/>
          <w:szCs w:val="24"/>
          <w:lang w:val="en-GB" w:eastAsia="it-IT"/>
        </w:rPr>
      </w:pPr>
      <w:r w:rsidRPr="009B57DE">
        <w:rPr>
          <w:rFonts w:ascii="Garamond" w:eastAsia="Times New Roman" w:hAnsi="Garamond" w:cs="Calibri"/>
          <w:b/>
          <w:bCs/>
          <w:color w:val="000000"/>
          <w:sz w:val="24"/>
          <w:szCs w:val="24"/>
          <w:lang w:val="en-GB" w:eastAsia="it-IT"/>
        </w:rPr>
        <w:t> </w:t>
      </w:r>
    </w:p>
    <w:p w14:paraId="5B194B52" w14:textId="54DB0255"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The application form must be filled out according to the form here in </w:t>
      </w:r>
      <w:r w:rsidRPr="009B57DE">
        <w:rPr>
          <w:rFonts w:ascii="Garamond" w:eastAsia="Times New Roman" w:hAnsi="Garamond" w:cs="Calibri"/>
          <w:b/>
          <w:bCs/>
          <w:color w:val="000000"/>
          <w:sz w:val="24"/>
          <w:szCs w:val="24"/>
          <w:u w:val="single"/>
          <w:lang w:val="en-GB" w:eastAsia="it-IT"/>
        </w:rPr>
        <w:t xml:space="preserve">attachment </w:t>
      </w:r>
      <w:r w:rsidRPr="009B57DE">
        <w:rPr>
          <w:rFonts w:ascii="Garamond" w:eastAsia="Times New Roman" w:hAnsi="Garamond" w:cs="Calibri"/>
          <w:color w:val="000000"/>
          <w:sz w:val="24"/>
          <w:szCs w:val="24"/>
          <w:lang w:val="en-GB" w:eastAsia="it-IT"/>
        </w:rPr>
        <w:t>(</w:t>
      </w:r>
      <w:r w:rsidRPr="009B57DE">
        <w:rPr>
          <w:rFonts w:ascii="Garamond" w:eastAsia="Times New Roman" w:hAnsi="Garamond" w:cs="Calibri"/>
          <w:b/>
          <w:bCs/>
          <w:color w:val="000000"/>
          <w:sz w:val="24"/>
          <w:szCs w:val="24"/>
          <w:lang w:val="en-GB" w:eastAsia="it-IT"/>
        </w:rPr>
        <w:t xml:space="preserve">1) </w:t>
      </w:r>
      <w:r w:rsidRPr="009B57DE">
        <w:rPr>
          <w:rFonts w:ascii="Garamond" w:eastAsia="Times New Roman" w:hAnsi="Garamond" w:cs="Calibri"/>
          <w:color w:val="000000"/>
          <w:sz w:val="24"/>
          <w:szCs w:val="24"/>
          <w:lang w:val="en-GB" w:eastAsia="it-IT"/>
        </w:rPr>
        <w:t>and delivered</w:t>
      </w:r>
      <w:r w:rsidR="00B863E7" w:rsidRPr="00923AD5">
        <w:rPr>
          <w:rFonts w:ascii="Garamond" w:eastAsia="Times New Roman" w:hAnsi="Garamond" w:cs="Calibri"/>
          <w:color w:val="000000"/>
          <w:sz w:val="24"/>
          <w:szCs w:val="24"/>
          <w:lang w:val="en-GB" w:eastAsia="it-IT"/>
        </w:rPr>
        <w:t xml:space="preserve">  via e-mail </w:t>
      </w:r>
      <w:r w:rsidR="00923AD5" w:rsidRPr="00923AD5">
        <w:rPr>
          <w:rFonts w:ascii="Garamond" w:eastAsia="Times New Roman" w:hAnsi="Garamond" w:cs="Calibri"/>
          <w:color w:val="000000"/>
          <w:sz w:val="24"/>
          <w:szCs w:val="24"/>
          <w:lang w:val="en-GB" w:eastAsia="it-IT"/>
        </w:rPr>
        <w:t xml:space="preserve">to the </w:t>
      </w:r>
      <w:r w:rsidR="00923AD5">
        <w:rPr>
          <w:rFonts w:ascii="Garamond" w:eastAsia="Times New Roman" w:hAnsi="Garamond" w:cs="Calibri"/>
          <w:color w:val="000000"/>
          <w:sz w:val="24"/>
          <w:szCs w:val="24"/>
          <w:lang w:val="en-GB" w:eastAsia="it-IT"/>
        </w:rPr>
        <w:t xml:space="preserve">address </w:t>
      </w:r>
      <w:hyperlink r:id="rId6" w:history="1">
        <w:r w:rsidR="00923AD5" w:rsidRPr="00977E11">
          <w:rPr>
            <w:rStyle w:val="Collegamentoipertestuale"/>
            <w:rFonts w:ascii="Garamond" w:eastAsia="Times New Roman" w:hAnsi="Garamond" w:cs="Calibri"/>
            <w:sz w:val="24"/>
            <w:szCs w:val="24"/>
            <w:lang w:val="en-GB" w:eastAsia="it-IT"/>
          </w:rPr>
          <w:t>didatticasociale.rilm@unibo.it</w:t>
        </w:r>
      </w:hyperlink>
      <w:r w:rsidR="00923AD5">
        <w:rPr>
          <w:rFonts w:ascii="Garamond" w:eastAsia="Times New Roman" w:hAnsi="Garamond" w:cs="Calibri"/>
          <w:color w:val="000000"/>
          <w:sz w:val="24"/>
          <w:szCs w:val="24"/>
          <w:lang w:val="en-GB" w:eastAsia="it-IT"/>
        </w:rPr>
        <w:t xml:space="preserve"> </w:t>
      </w:r>
      <w:r w:rsidR="00B863E7" w:rsidRPr="00923AD5">
        <w:rPr>
          <w:rFonts w:ascii="Garamond" w:eastAsia="Times New Roman" w:hAnsi="Garamond" w:cs="Calibri"/>
          <w:color w:val="000000"/>
          <w:sz w:val="24"/>
          <w:szCs w:val="24"/>
          <w:lang w:val="en-GB" w:eastAsia="it-IT"/>
        </w:rPr>
        <w:t>(</w:t>
      </w:r>
      <w:proofErr w:type="spellStart"/>
      <w:r w:rsidR="00923AD5">
        <w:rPr>
          <w:rFonts w:ascii="Garamond" w:eastAsia="Times New Roman" w:hAnsi="Garamond" w:cs="Calibri"/>
          <w:color w:val="000000"/>
          <w:sz w:val="24"/>
          <w:szCs w:val="24"/>
          <w:lang w:val="en-GB" w:eastAsia="it-IT"/>
        </w:rPr>
        <w:t>Ufficio</w:t>
      </w:r>
      <w:proofErr w:type="spellEnd"/>
      <w:r w:rsidR="00923AD5">
        <w:rPr>
          <w:rFonts w:ascii="Garamond" w:eastAsia="Times New Roman" w:hAnsi="Garamond" w:cs="Calibri"/>
          <w:color w:val="000000"/>
          <w:sz w:val="24"/>
          <w:szCs w:val="24"/>
          <w:lang w:val="en-GB" w:eastAsia="it-IT"/>
        </w:rPr>
        <w:t xml:space="preserve"> support </w:t>
      </w:r>
      <w:proofErr w:type="spellStart"/>
      <w:r w:rsidR="00923AD5">
        <w:rPr>
          <w:rFonts w:ascii="Garamond" w:eastAsia="Times New Roman" w:hAnsi="Garamond" w:cs="Calibri"/>
          <w:color w:val="000000"/>
          <w:sz w:val="24"/>
          <w:szCs w:val="24"/>
          <w:lang w:val="en-GB" w:eastAsia="it-IT"/>
        </w:rPr>
        <w:t>alla</w:t>
      </w:r>
      <w:proofErr w:type="spellEnd"/>
      <w:r w:rsidR="00923AD5">
        <w:rPr>
          <w:rFonts w:ascii="Garamond" w:eastAsia="Times New Roman" w:hAnsi="Garamond" w:cs="Calibri"/>
          <w:color w:val="000000"/>
          <w:sz w:val="24"/>
          <w:szCs w:val="24"/>
          <w:lang w:val="en-GB" w:eastAsia="it-IT"/>
        </w:rPr>
        <w:t xml:space="preserve"> </w:t>
      </w:r>
      <w:proofErr w:type="spellStart"/>
      <w:r w:rsidR="00923AD5">
        <w:rPr>
          <w:rFonts w:ascii="Garamond" w:eastAsia="Times New Roman" w:hAnsi="Garamond" w:cs="Calibri"/>
          <w:color w:val="000000"/>
          <w:sz w:val="24"/>
          <w:szCs w:val="24"/>
          <w:lang w:val="en-GB" w:eastAsia="it-IT"/>
        </w:rPr>
        <w:t>didattica</w:t>
      </w:r>
      <w:proofErr w:type="spellEnd"/>
      <w:r w:rsidR="00923AD5">
        <w:rPr>
          <w:rFonts w:ascii="Garamond" w:eastAsia="Times New Roman" w:hAnsi="Garamond" w:cs="Calibri"/>
          <w:color w:val="000000"/>
          <w:sz w:val="24"/>
          <w:szCs w:val="24"/>
          <w:lang w:val="en-GB" w:eastAsia="it-IT"/>
        </w:rPr>
        <w:t xml:space="preserve"> - </w:t>
      </w:r>
      <w:r w:rsidR="00923AD5" w:rsidRPr="00923AD5">
        <w:rPr>
          <w:rFonts w:ascii="Garamond" w:eastAsia="Times New Roman" w:hAnsi="Garamond" w:cs="Calibri"/>
          <w:b/>
          <w:bCs/>
          <w:color w:val="000000"/>
          <w:sz w:val="24"/>
          <w:szCs w:val="24"/>
          <w:lang w:val="en-GB" w:eastAsia="it-IT"/>
        </w:rPr>
        <w:t>Bologna Campus</w:t>
      </w:r>
      <w:r w:rsidR="00B863E7" w:rsidRPr="00923AD5">
        <w:rPr>
          <w:rFonts w:ascii="Garamond" w:eastAsia="Times New Roman" w:hAnsi="Garamond" w:cs="Calibri"/>
          <w:color w:val="000000"/>
          <w:sz w:val="24"/>
          <w:szCs w:val="24"/>
          <w:lang w:val="en-GB" w:eastAsia="it-IT"/>
        </w:rPr>
        <w:t>) o</w:t>
      </w:r>
      <w:r w:rsidR="00923AD5">
        <w:rPr>
          <w:rFonts w:ascii="Garamond" w:eastAsia="Times New Roman" w:hAnsi="Garamond" w:cs="Calibri"/>
          <w:color w:val="000000"/>
          <w:sz w:val="24"/>
          <w:szCs w:val="24"/>
          <w:lang w:val="en-GB" w:eastAsia="it-IT"/>
        </w:rPr>
        <w:t xml:space="preserve">r to the Didactic Manager </w:t>
      </w:r>
      <w:r w:rsidR="00B863E7" w:rsidRPr="00923AD5">
        <w:rPr>
          <w:rFonts w:ascii="Garamond" w:eastAsia="Times New Roman" w:hAnsi="Garamond" w:cs="Calibri"/>
          <w:color w:val="000000"/>
          <w:sz w:val="24"/>
          <w:szCs w:val="24"/>
          <w:lang w:val="en-GB" w:eastAsia="it-IT"/>
        </w:rPr>
        <w:t>(LM SID) o</w:t>
      </w:r>
      <w:r w:rsidR="006E20D7">
        <w:rPr>
          <w:rFonts w:ascii="Garamond" w:eastAsia="Times New Roman" w:hAnsi="Garamond" w:cs="Calibri"/>
          <w:color w:val="000000"/>
          <w:sz w:val="24"/>
          <w:szCs w:val="24"/>
          <w:lang w:val="en-GB" w:eastAsia="it-IT"/>
        </w:rPr>
        <w:t xml:space="preserve">r </w:t>
      </w:r>
      <w:r w:rsidR="00B863E7" w:rsidRPr="00923AD5">
        <w:rPr>
          <w:rFonts w:ascii="Garamond" w:eastAsia="Times New Roman" w:hAnsi="Garamond" w:cs="Calibri"/>
          <w:color w:val="000000"/>
          <w:sz w:val="24"/>
          <w:szCs w:val="24"/>
          <w:lang w:val="en-GB" w:eastAsia="it-IT"/>
        </w:rPr>
        <w:t>Program</w:t>
      </w:r>
      <w:r w:rsidR="006E20D7">
        <w:rPr>
          <w:rFonts w:ascii="Garamond" w:eastAsia="Times New Roman" w:hAnsi="Garamond" w:cs="Calibri"/>
          <w:color w:val="000000"/>
          <w:sz w:val="24"/>
          <w:szCs w:val="24"/>
          <w:lang w:val="en-GB" w:eastAsia="it-IT"/>
        </w:rPr>
        <w:t>me</w:t>
      </w:r>
      <w:r w:rsidR="00B863E7" w:rsidRPr="00923AD5">
        <w:rPr>
          <w:rFonts w:ascii="Garamond" w:eastAsia="Times New Roman" w:hAnsi="Garamond" w:cs="Calibri"/>
          <w:color w:val="000000"/>
          <w:sz w:val="24"/>
          <w:szCs w:val="24"/>
          <w:lang w:val="en-GB" w:eastAsia="it-IT"/>
        </w:rPr>
        <w:t xml:space="preserve"> Coordinator (LM IPM; LM IPE) </w:t>
      </w:r>
      <w:r w:rsidR="00923AD5">
        <w:rPr>
          <w:rFonts w:ascii="Garamond" w:eastAsia="Times New Roman" w:hAnsi="Garamond" w:cs="Calibri"/>
          <w:color w:val="000000"/>
          <w:sz w:val="24"/>
          <w:szCs w:val="24"/>
          <w:lang w:val="en-GB" w:eastAsia="it-IT"/>
        </w:rPr>
        <w:t xml:space="preserve">for </w:t>
      </w:r>
      <w:r w:rsidR="00B863E7" w:rsidRPr="00923AD5">
        <w:rPr>
          <w:rFonts w:ascii="Garamond" w:eastAsia="Times New Roman" w:hAnsi="Garamond" w:cs="Calibri"/>
          <w:b/>
          <w:bCs/>
          <w:color w:val="000000"/>
          <w:sz w:val="24"/>
          <w:szCs w:val="24"/>
          <w:lang w:val="en-GB" w:eastAsia="it-IT"/>
        </w:rPr>
        <w:t>Forlì</w:t>
      </w:r>
      <w:r w:rsidR="00923AD5" w:rsidRPr="00923AD5">
        <w:rPr>
          <w:rFonts w:ascii="Garamond" w:eastAsia="Times New Roman" w:hAnsi="Garamond" w:cs="Calibri"/>
          <w:b/>
          <w:bCs/>
          <w:color w:val="000000"/>
          <w:sz w:val="24"/>
          <w:szCs w:val="24"/>
          <w:lang w:val="en-GB" w:eastAsia="it-IT"/>
        </w:rPr>
        <w:t xml:space="preserve"> Campus</w:t>
      </w:r>
      <w:r w:rsidR="00923AD5">
        <w:rPr>
          <w:rFonts w:ascii="Garamond" w:eastAsia="Times New Roman" w:hAnsi="Garamond" w:cs="Calibri"/>
          <w:color w:val="000000"/>
          <w:sz w:val="24"/>
          <w:szCs w:val="24"/>
          <w:lang w:val="en-GB" w:eastAsia="it-IT"/>
        </w:rPr>
        <w:t xml:space="preserve"> </w:t>
      </w:r>
      <w:r w:rsidR="006E20D7">
        <w:rPr>
          <w:rFonts w:ascii="Garamond" w:eastAsia="Times New Roman" w:hAnsi="Garamond" w:cs="Calibri"/>
          <w:color w:val="000000"/>
          <w:sz w:val="24"/>
          <w:szCs w:val="24"/>
          <w:lang w:val="en-GB" w:eastAsia="it-IT"/>
        </w:rPr>
        <w:t>to</w:t>
      </w:r>
      <w:r w:rsidR="00923AD5">
        <w:rPr>
          <w:rFonts w:ascii="Garamond" w:eastAsia="Times New Roman" w:hAnsi="Garamond" w:cs="Calibri"/>
          <w:color w:val="000000"/>
          <w:sz w:val="24"/>
          <w:szCs w:val="24"/>
          <w:lang w:val="en-GB" w:eastAsia="it-IT"/>
        </w:rPr>
        <w:t xml:space="preserve"> this address </w:t>
      </w:r>
      <w:hyperlink r:id="rId7" w:history="1">
        <w:r w:rsidR="00923AD5" w:rsidRPr="00977E11">
          <w:rPr>
            <w:rStyle w:val="Collegamentoipertestuale"/>
            <w:rFonts w:ascii="Garamond" w:eastAsia="Times New Roman" w:hAnsi="Garamond" w:cs="Calibri"/>
            <w:sz w:val="24"/>
            <w:szCs w:val="24"/>
            <w:lang w:val="en-GB" w:eastAsia="it-IT"/>
          </w:rPr>
          <w:t>didatticaforli.sps-sde.info@unibo.it</w:t>
        </w:r>
      </w:hyperlink>
      <w:r w:rsidR="00923AD5">
        <w:rPr>
          <w:rFonts w:ascii="Garamond" w:eastAsia="Times New Roman" w:hAnsi="Garamond" w:cs="Calibri"/>
          <w:color w:val="000000"/>
          <w:sz w:val="24"/>
          <w:szCs w:val="24"/>
          <w:lang w:val="en-GB" w:eastAsia="it-IT"/>
        </w:rPr>
        <w:t xml:space="preserve"> </w:t>
      </w:r>
    </w:p>
    <w:p w14:paraId="746B6446"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w:t>
      </w:r>
    </w:p>
    <w:p w14:paraId="56F2C950" w14:textId="69294670" w:rsidR="009B57DE" w:rsidRPr="009B57DE" w:rsidRDefault="009B57DE" w:rsidP="009B57DE">
      <w:pPr>
        <w:spacing w:after="0" w:line="240" w:lineRule="auto"/>
        <w:jc w:val="center"/>
        <w:rPr>
          <w:rFonts w:ascii="Garamond" w:eastAsia="Times New Roman" w:hAnsi="Garamond" w:cs="Times New Roman"/>
          <w:sz w:val="24"/>
          <w:szCs w:val="24"/>
          <w:lang w:val="en-GB" w:eastAsia="it-IT"/>
        </w:rPr>
      </w:pPr>
      <w:r w:rsidRPr="009B57DE">
        <w:rPr>
          <w:rFonts w:ascii="Garamond" w:eastAsia="Times New Roman" w:hAnsi="Garamond" w:cs="Calibri"/>
          <w:b/>
          <w:bCs/>
          <w:i/>
          <w:iCs/>
          <w:color w:val="000000"/>
          <w:sz w:val="32"/>
          <w:szCs w:val="32"/>
          <w:u w:val="single"/>
          <w:lang w:val="en-GB" w:eastAsia="it-IT"/>
        </w:rPr>
        <w:t>Before the deadline: 3</w:t>
      </w:r>
      <w:r w:rsidR="00B863E7">
        <w:rPr>
          <w:rFonts w:ascii="Garamond" w:eastAsia="Times New Roman" w:hAnsi="Garamond" w:cs="Calibri"/>
          <w:b/>
          <w:bCs/>
          <w:i/>
          <w:iCs/>
          <w:color w:val="000000"/>
          <w:sz w:val="32"/>
          <w:szCs w:val="32"/>
          <w:u w:val="single"/>
          <w:lang w:val="en-GB" w:eastAsia="it-IT"/>
        </w:rPr>
        <w:t>0</w:t>
      </w:r>
      <w:r w:rsidRPr="009B57DE">
        <w:rPr>
          <w:rFonts w:ascii="Garamond" w:eastAsia="Times New Roman" w:hAnsi="Garamond" w:cs="Calibri"/>
          <w:b/>
          <w:bCs/>
          <w:i/>
          <w:iCs/>
          <w:color w:val="000000"/>
          <w:sz w:val="32"/>
          <w:szCs w:val="32"/>
          <w:u w:val="single"/>
          <w:lang w:val="en-GB" w:eastAsia="it-IT"/>
        </w:rPr>
        <w:t xml:space="preserve"> </w:t>
      </w:r>
      <w:r w:rsidR="00B863E7">
        <w:rPr>
          <w:rFonts w:ascii="Garamond" w:eastAsia="Times New Roman" w:hAnsi="Garamond" w:cs="Calibri"/>
          <w:b/>
          <w:bCs/>
          <w:i/>
          <w:iCs/>
          <w:color w:val="000000"/>
          <w:sz w:val="32"/>
          <w:szCs w:val="32"/>
          <w:u w:val="single"/>
          <w:lang w:val="en-GB" w:eastAsia="it-IT"/>
        </w:rPr>
        <w:t xml:space="preserve">November </w:t>
      </w:r>
      <w:r w:rsidRPr="009B57DE">
        <w:rPr>
          <w:rFonts w:ascii="Garamond" w:eastAsia="Times New Roman" w:hAnsi="Garamond" w:cs="Calibri"/>
          <w:b/>
          <w:bCs/>
          <w:i/>
          <w:iCs/>
          <w:color w:val="000000"/>
          <w:sz w:val="32"/>
          <w:szCs w:val="32"/>
          <w:u w:val="single"/>
          <w:lang w:val="en-GB" w:eastAsia="it-IT"/>
        </w:rPr>
        <w:t>20</w:t>
      </w:r>
      <w:r w:rsidR="00B863E7">
        <w:rPr>
          <w:rFonts w:ascii="Garamond" w:eastAsia="Times New Roman" w:hAnsi="Garamond" w:cs="Calibri"/>
          <w:b/>
          <w:bCs/>
          <w:i/>
          <w:iCs/>
          <w:color w:val="000000"/>
          <w:sz w:val="32"/>
          <w:szCs w:val="32"/>
          <w:u w:val="single"/>
          <w:lang w:val="en-GB" w:eastAsia="it-IT"/>
        </w:rPr>
        <w:t>20</w:t>
      </w:r>
      <w:r w:rsidRPr="009B57DE">
        <w:rPr>
          <w:rFonts w:ascii="Garamond" w:eastAsia="Times New Roman" w:hAnsi="Garamond" w:cs="Calibri"/>
          <w:b/>
          <w:bCs/>
          <w:i/>
          <w:iCs/>
          <w:color w:val="000000"/>
          <w:sz w:val="32"/>
          <w:szCs w:val="32"/>
          <w:u w:val="single"/>
          <w:lang w:val="en-GB" w:eastAsia="it-IT"/>
        </w:rPr>
        <w:t xml:space="preserve"> at </w:t>
      </w:r>
      <w:r w:rsidR="00B863E7">
        <w:rPr>
          <w:rFonts w:ascii="Garamond" w:eastAsia="Times New Roman" w:hAnsi="Garamond" w:cs="Calibri"/>
          <w:b/>
          <w:bCs/>
          <w:i/>
          <w:iCs/>
          <w:color w:val="000000"/>
          <w:sz w:val="32"/>
          <w:szCs w:val="32"/>
          <w:u w:val="single"/>
          <w:lang w:val="en-GB" w:eastAsia="it-IT"/>
        </w:rPr>
        <w:t>1 pm</w:t>
      </w:r>
    </w:p>
    <w:p w14:paraId="3B21F3E1" w14:textId="77777777" w:rsidR="009B57DE" w:rsidRPr="009B57DE" w:rsidRDefault="009B57DE" w:rsidP="009B57DE">
      <w:pPr>
        <w:spacing w:after="0" w:line="240" w:lineRule="auto"/>
        <w:jc w:val="center"/>
        <w:rPr>
          <w:rFonts w:ascii="Garamond" w:eastAsia="Times New Roman" w:hAnsi="Garamond" w:cs="Times New Roman"/>
          <w:sz w:val="24"/>
          <w:szCs w:val="24"/>
          <w:lang w:val="en-GB" w:eastAsia="it-IT"/>
        </w:rPr>
      </w:pPr>
      <w:r w:rsidRPr="009B57DE">
        <w:rPr>
          <w:rFonts w:ascii="Garamond" w:eastAsia="Times New Roman" w:hAnsi="Garamond" w:cs="Calibri"/>
          <w:b/>
          <w:bCs/>
          <w:i/>
          <w:iCs/>
          <w:color w:val="000000"/>
          <w:sz w:val="32"/>
          <w:szCs w:val="32"/>
          <w:lang w:val="en-GB" w:eastAsia="it-IT"/>
        </w:rPr>
        <w:t> </w:t>
      </w:r>
    </w:p>
    <w:p w14:paraId="2095D535"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Candidates must indicate in the application form, in order of preference, up to three courses offered by JHUBC, among those offered in </w:t>
      </w:r>
      <w:r w:rsidRPr="009B57DE">
        <w:rPr>
          <w:rFonts w:ascii="Garamond" w:eastAsia="Times New Roman" w:hAnsi="Garamond" w:cs="Calibri"/>
          <w:b/>
          <w:bCs/>
          <w:color w:val="000000"/>
          <w:sz w:val="24"/>
          <w:szCs w:val="24"/>
          <w:lang w:val="en-GB" w:eastAsia="it-IT"/>
        </w:rPr>
        <w:t xml:space="preserve">attached 2 </w:t>
      </w:r>
      <w:r w:rsidRPr="009B57DE">
        <w:rPr>
          <w:rFonts w:ascii="Garamond" w:eastAsia="Times New Roman" w:hAnsi="Garamond" w:cs="Calibri"/>
          <w:color w:val="000000"/>
          <w:sz w:val="24"/>
          <w:szCs w:val="24"/>
          <w:lang w:val="en-GB" w:eastAsia="it-IT"/>
        </w:rPr>
        <w:t xml:space="preserve">of this call. </w:t>
      </w:r>
    </w:p>
    <w:p w14:paraId="2F211D42"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The candidates must enclose a self-certification of the degree, a self-certification of all the exams already incurred in the master's degree, a curriculum vitae and a copy of a valid identity document. </w:t>
      </w:r>
    </w:p>
    <w:p w14:paraId="246C4000" w14:textId="46A85BBB"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The Commission, composed of three Professors, will proceed with the selection of </w:t>
      </w:r>
      <w:r w:rsidRPr="009B57DE">
        <w:rPr>
          <w:rFonts w:ascii="Garamond" w:eastAsia="Times New Roman" w:hAnsi="Garamond" w:cs="Calibri"/>
          <w:b/>
          <w:bCs/>
          <w:color w:val="000000"/>
          <w:sz w:val="24"/>
          <w:szCs w:val="24"/>
          <w:lang w:val="en-GB" w:eastAsia="it-IT"/>
        </w:rPr>
        <w:t xml:space="preserve">maximum n. 10 candidates </w:t>
      </w:r>
      <w:r w:rsidRPr="009B57DE">
        <w:rPr>
          <w:rFonts w:ascii="Garamond" w:eastAsia="Times New Roman" w:hAnsi="Garamond" w:cs="Calibri"/>
          <w:color w:val="000000"/>
          <w:sz w:val="24"/>
          <w:szCs w:val="24"/>
          <w:lang w:val="en-GB" w:eastAsia="it-IT"/>
        </w:rPr>
        <w:t>based on the following criteria: - knowledge of English; - 1st cycle degree mark (taking into account the specific degree course attended); - self-certification of the exams taken, taking into account the average of the specific course attended; - curriculum vitae</w:t>
      </w:r>
      <w:r w:rsidR="00923AD5">
        <w:rPr>
          <w:rFonts w:ascii="Garamond" w:eastAsia="Times New Roman" w:hAnsi="Garamond" w:cs="Calibri"/>
          <w:color w:val="000000"/>
          <w:sz w:val="24"/>
          <w:szCs w:val="24"/>
          <w:lang w:val="en-GB" w:eastAsia="it-IT"/>
        </w:rPr>
        <w:t>; - titles evaluation.</w:t>
      </w:r>
    </w:p>
    <w:p w14:paraId="1707CFED" w14:textId="2436E0F8"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b/>
          <w:bCs/>
          <w:color w:val="000000"/>
          <w:sz w:val="24"/>
          <w:szCs w:val="24"/>
          <w:lang w:val="en-GB" w:eastAsia="it-IT"/>
        </w:rPr>
        <w:t> </w:t>
      </w:r>
    </w:p>
    <w:p w14:paraId="21C0633C" w14:textId="5E9EC7C6"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b/>
          <w:bCs/>
          <w:color w:val="000000"/>
          <w:sz w:val="24"/>
          <w:szCs w:val="24"/>
          <w:lang w:val="en-GB" w:eastAsia="it-IT"/>
        </w:rPr>
        <w:t xml:space="preserve">All candidates must take a written exam in English for a duration of ninety minutes. </w:t>
      </w:r>
      <w:r w:rsidRPr="009B57DE">
        <w:rPr>
          <w:rFonts w:ascii="Garamond" w:eastAsia="Times New Roman" w:hAnsi="Garamond" w:cs="Calibri"/>
          <w:color w:val="000000"/>
          <w:sz w:val="24"/>
          <w:szCs w:val="24"/>
          <w:lang w:val="en-GB" w:eastAsia="it-IT"/>
        </w:rPr>
        <w:t>The written test will take place</w:t>
      </w:r>
      <w:r w:rsidR="006E20D7">
        <w:rPr>
          <w:rFonts w:ascii="Garamond" w:eastAsia="Times New Roman" w:hAnsi="Garamond" w:cs="Calibri"/>
          <w:color w:val="000000"/>
          <w:sz w:val="24"/>
          <w:szCs w:val="24"/>
          <w:lang w:val="en-GB" w:eastAsia="it-IT"/>
        </w:rPr>
        <w:t xml:space="preserve"> </w:t>
      </w:r>
      <w:r w:rsidR="006E20D7" w:rsidRPr="006E20D7">
        <w:rPr>
          <w:rFonts w:ascii="Garamond" w:eastAsia="Times New Roman" w:hAnsi="Garamond" w:cs="Calibri"/>
          <w:b/>
          <w:bCs/>
          <w:color w:val="000000"/>
          <w:sz w:val="24"/>
          <w:szCs w:val="24"/>
          <w:u w:val="single"/>
          <w:lang w:val="en-GB" w:eastAsia="it-IT"/>
        </w:rPr>
        <w:t>online</w:t>
      </w:r>
      <w:r w:rsidR="006E20D7">
        <w:rPr>
          <w:rFonts w:ascii="Garamond" w:eastAsia="Times New Roman" w:hAnsi="Garamond" w:cs="Calibri"/>
          <w:color w:val="000000"/>
          <w:sz w:val="24"/>
          <w:szCs w:val="24"/>
          <w:lang w:val="en-GB" w:eastAsia="it-IT"/>
        </w:rPr>
        <w:t xml:space="preserve"> </w:t>
      </w:r>
      <w:r w:rsidRPr="009B57DE">
        <w:rPr>
          <w:rFonts w:ascii="Garamond" w:eastAsia="Times New Roman" w:hAnsi="Garamond" w:cs="Calibri"/>
          <w:color w:val="000000"/>
          <w:sz w:val="24"/>
          <w:szCs w:val="24"/>
          <w:lang w:val="en-GB" w:eastAsia="it-IT"/>
        </w:rPr>
        <w:t xml:space="preserve">on </w:t>
      </w:r>
      <w:r w:rsidR="00923AD5">
        <w:rPr>
          <w:rFonts w:ascii="Garamond" w:eastAsia="Times New Roman" w:hAnsi="Garamond" w:cs="Calibri"/>
          <w:b/>
          <w:bCs/>
          <w:color w:val="000000"/>
          <w:sz w:val="24"/>
          <w:szCs w:val="24"/>
          <w:u w:val="single"/>
          <w:lang w:val="en-GB" w:eastAsia="it-IT"/>
        </w:rPr>
        <w:t>December</w:t>
      </w:r>
      <w:r w:rsidRPr="009B57DE">
        <w:rPr>
          <w:rFonts w:ascii="Garamond" w:eastAsia="Times New Roman" w:hAnsi="Garamond" w:cs="Calibri"/>
          <w:b/>
          <w:bCs/>
          <w:color w:val="000000"/>
          <w:sz w:val="24"/>
          <w:szCs w:val="24"/>
          <w:u w:val="single"/>
          <w:lang w:val="en-GB" w:eastAsia="it-IT"/>
        </w:rPr>
        <w:t xml:space="preserve"> </w:t>
      </w:r>
      <w:r w:rsidR="00923AD5">
        <w:rPr>
          <w:rFonts w:ascii="Garamond" w:eastAsia="Times New Roman" w:hAnsi="Garamond" w:cs="Calibri"/>
          <w:b/>
          <w:bCs/>
          <w:color w:val="000000"/>
          <w:sz w:val="24"/>
          <w:szCs w:val="24"/>
          <w:u w:val="single"/>
          <w:lang w:val="en-GB" w:eastAsia="it-IT"/>
        </w:rPr>
        <w:t>3</w:t>
      </w:r>
      <w:r w:rsidRPr="009B57DE">
        <w:rPr>
          <w:rFonts w:ascii="Garamond" w:eastAsia="Times New Roman" w:hAnsi="Garamond" w:cs="Calibri"/>
          <w:b/>
          <w:bCs/>
          <w:color w:val="000000"/>
          <w:sz w:val="24"/>
          <w:szCs w:val="24"/>
          <w:u w:val="single"/>
          <w:lang w:val="en-GB" w:eastAsia="it-IT"/>
        </w:rPr>
        <w:t>th 20</w:t>
      </w:r>
      <w:r w:rsidR="00923AD5">
        <w:rPr>
          <w:rFonts w:ascii="Garamond" w:eastAsia="Times New Roman" w:hAnsi="Garamond" w:cs="Calibri"/>
          <w:b/>
          <w:bCs/>
          <w:color w:val="000000"/>
          <w:sz w:val="24"/>
          <w:szCs w:val="24"/>
          <w:u w:val="single"/>
          <w:lang w:val="en-GB" w:eastAsia="it-IT"/>
        </w:rPr>
        <w:t xml:space="preserve">20 </w:t>
      </w:r>
      <w:r w:rsidRPr="009B57DE">
        <w:rPr>
          <w:rFonts w:ascii="Garamond" w:eastAsia="Times New Roman" w:hAnsi="Garamond" w:cs="Calibri"/>
          <w:b/>
          <w:bCs/>
          <w:color w:val="000000"/>
          <w:sz w:val="24"/>
          <w:szCs w:val="24"/>
          <w:u w:val="single"/>
          <w:lang w:val="en-GB" w:eastAsia="it-IT"/>
        </w:rPr>
        <w:t xml:space="preserve">from </w:t>
      </w:r>
      <w:r w:rsidR="00923AD5">
        <w:rPr>
          <w:rFonts w:ascii="Garamond" w:eastAsia="Times New Roman" w:hAnsi="Garamond" w:cs="Calibri"/>
          <w:b/>
          <w:bCs/>
          <w:color w:val="000000"/>
          <w:sz w:val="24"/>
          <w:szCs w:val="24"/>
          <w:u w:val="single"/>
          <w:lang w:val="en-GB" w:eastAsia="it-IT"/>
        </w:rPr>
        <w:t>10 am</w:t>
      </w:r>
      <w:r w:rsidRPr="009B57DE">
        <w:rPr>
          <w:rFonts w:ascii="Garamond" w:eastAsia="Times New Roman" w:hAnsi="Garamond" w:cs="Calibri"/>
          <w:b/>
          <w:bCs/>
          <w:color w:val="000000"/>
          <w:sz w:val="24"/>
          <w:szCs w:val="24"/>
          <w:u w:val="single"/>
          <w:lang w:val="en-GB" w:eastAsia="it-IT"/>
        </w:rPr>
        <w:t xml:space="preserve"> </w:t>
      </w:r>
      <w:r w:rsidR="00923AD5">
        <w:rPr>
          <w:rFonts w:ascii="Garamond" w:eastAsia="Times New Roman" w:hAnsi="Garamond" w:cs="Calibri"/>
          <w:b/>
          <w:bCs/>
          <w:color w:val="000000"/>
          <w:sz w:val="24"/>
          <w:szCs w:val="24"/>
          <w:u w:val="single"/>
          <w:lang w:val="en-GB" w:eastAsia="it-IT"/>
        </w:rPr>
        <w:t>on Zoom</w:t>
      </w:r>
    </w:p>
    <w:p w14:paraId="6CABA7BF"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b/>
          <w:bCs/>
          <w:color w:val="000000"/>
          <w:sz w:val="24"/>
          <w:szCs w:val="24"/>
          <w:lang w:val="en-GB" w:eastAsia="it-IT"/>
        </w:rPr>
        <w:t> </w:t>
      </w:r>
    </w:p>
    <w:p w14:paraId="104F3803" w14:textId="4578F958"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The results will be made public </w:t>
      </w:r>
      <w:r w:rsidR="00923AD5" w:rsidRPr="00923AD5">
        <w:rPr>
          <w:rFonts w:ascii="Garamond" w:eastAsia="Times New Roman" w:hAnsi="Garamond" w:cs="Calibri"/>
          <w:b/>
          <w:bCs/>
          <w:color w:val="000000"/>
          <w:sz w:val="24"/>
          <w:szCs w:val="24"/>
          <w:u w:val="single"/>
          <w:lang w:val="en-GB" w:eastAsia="it-IT"/>
        </w:rPr>
        <w:t>within 21 December 2020</w:t>
      </w:r>
      <w:r w:rsidRPr="009B57DE">
        <w:rPr>
          <w:rFonts w:ascii="Garamond" w:eastAsia="Times New Roman" w:hAnsi="Garamond" w:cs="Calibri"/>
          <w:b/>
          <w:bCs/>
          <w:color w:val="000000"/>
          <w:sz w:val="24"/>
          <w:szCs w:val="24"/>
          <w:lang w:val="en-GB" w:eastAsia="it-IT"/>
        </w:rPr>
        <w:t xml:space="preserve"> </w:t>
      </w:r>
      <w:r w:rsidRPr="009B57DE">
        <w:rPr>
          <w:rFonts w:ascii="Garamond" w:eastAsia="Times New Roman" w:hAnsi="Garamond" w:cs="Calibri"/>
          <w:color w:val="000000"/>
          <w:sz w:val="24"/>
          <w:szCs w:val="24"/>
          <w:lang w:val="en-GB" w:eastAsia="it-IT"/>
        </w:rPr>
        <w:t xml:space="preserve">on the SPS Department website </w:t>
      </w:r>
      <w:hyperlink r:id="rId8" w:history="1">
        <w:r w:rsidR="006E20D7" w:rsidRPr="009B57DE">
          <w:rPr>
            <w:rStyle w:val="Collegamentoipertestuale"/>
            <w:rFonts w:ascii="Garamond" w:eastAsia="Times New Roman" w:hAnsi="Garamond" w:cs="Calibri"/>
            <w:b/>
            <w:bCs/>
            <w:sz w:val="24"/>
            <w:szCs w:val="24"/>
            <w:lang w:val="en-GB" w:eastAsia="it-IT"/>
          </w:rPr>
          <w:t>http://www.dsps.unibo.it/i</w:t>
        </w:r>
        <w:r w:rsidR="006E20D7" w:rsidRPr="00977E11">
          <w:rPr>
            <w:rStyle w:val="Collegamentoipertestuale"/>
            <w:rFonts w:ascii="Garamond" w:eastAsia="Times New Roman" w:hAnsi="Garamond" w:cs="Calibri"/>
            <w:b/>
            <w:bCs/>
            <w:sz w:val="24"/>
            <w:szCs w:val="24"/>
            <w:lang w:val="en-GB" w:eastAsia="it-IT"/>
          </w:rPr>
          <w:t>t</w:t>
        </w:r>
      </w:hyperlink>
      <w:r w:rsidR="006E20D7">
        <w:rPr>
          <w:rFonts w:ascii="Garamond" w:eastAsia="Times New Roman" w:hAnsi="Garamond" w:cs="Calibri"/>
          <w:b/>
          <w:bCs/>
          <w:color w:val="000000"/>
          <w:sz w:val="24"/>
          <w:szCs w:val="24"/>
          <w:lang w:val="en-GB" w:eastAsia="it-IT"/>
        </w:rPr>
        <w:t xml:space="preserve"> </w:t>
      </w:r>
      <w:r w:rsidRPr="009B57DE">
        <w:rPr>
          <w:rFonts w:ascii="Garamond" w:eastAsia="Times New Roman" w:hAnsi="Garamond" w:cs="Calibri"/>
          <w:b/>
          <w:bCs/>
          <w:color w:val="000000"/>
          <w:sz w:val="24"/>
          <w:szCs w:val="24"/>
          <w:lang w:val="en-GB" w:eastAsia="it-IT"/>
        </w:rPr>
        <w:t xml:space="preserve"> </w:t>
      </w:r>
      <w:r w:rsidRPr="009B57DE">
        <w:rPr>
          <w:rFonts w:ascii="Garamond" w:eastAsia="Times New Roman" w:hAnsi="Garamond" w:cs="Calibri"/>
          <w:color w:val="000000"/>
          <w:sz w:val="24"/>
          <w:szCs w:val="24"/>
          <w:lang w:val="en-GB" w:eastAsia="it-IT"/>
        </w:rPr>
        <w:t xml:space="preserve">and on the sites of the individual courses of study. </w:t>
      </w:r>
    </w:p>
    <w:p w14:paraId="4A2474AD"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lang w:val="en-GB" w:eastAsia="it-IT"/>
        </w:rPr>
        <w:t> </w:t>
      </w:r>
    </w:p>
    <w:p w14:paraId="739CE36A"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lastRenderedPageBreak/>
        <w:t xml:space="preserve">The SAIS Europe University will determine access to the courses based on the number of students enrolled in each course, (some courses have "limited enrolment" and priority will be given to Johns students Hopkins) by making available a maximum of ten seats. There are no places for student’s foreigners in international mobility. </w:t>
      </w:r>
    </w:p>
    <w:p w14:paraId="64CD6027"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w:t>
      </w:r>
    </w:p>
    <w:p w14:paraId="35EEA1BE" w14:textId="0D0988AE"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Individual candidates may normally be admitted to the frequency of only one course and only if the number of candidates is less than the number of places available, they will be able to attend further courses. Enrolments for courses, lessons and related exams will take place according to the schedule </w:t>
      </w:r>
      <w:r w:rsidRPr="009B57DE">
        <w:rPr>
          <w:rFonts w:ascii="Garamond" w:eastAsia="Times New Roman" w:hAnsi="Garamond" w:cs="Calibri"/>
          <w:b/>
          <w:bCs/>
          <w:color w:val="000000"/>
          <w:sz w:val="24"/>
          <w:szCs w:val="24"/>
          <w:u w:val="single"/>
          <w:lang w:val="en-GB" w:eastAsia="it-IT"/>
        </w:rPr>
        <w:t xml:space="preserve">attached </w:t>
      </w:r>
      <w:r w:rsidR="00923AD5">
        <w:rPr>
          <w:rFonts w:ascii="Garamond" w:eastAsia="Times New Roman" w:hAnsi="Garamond" w:cs="Calibri"/>
          <w:b/>
          <w:bCs/>
          <w:color w:val="000000"/>
          <w:sz w:val="24"/>
          <w:szCs w:val="24"/>
          <w:u w:val="single"/>
          <w:lang w:val="en-GB" w:eastAsia="it-IT"/>
        </w:rPr>
        <w:t>2</w:t>
      </w:r>
      <w:r w:rsidRPr="009B57DE">
        <w:rPr>
          <w:rFonts w:ascii="Garamond" w:eastAsia="Times New Roman" w:hAnsi="Garamond" w:cs="Calibri"/>
          <w:color w:val="000000"/>
          <w:sz w:val="24"/>
          <w:szCs w:val="24"/>
          <w:lang w:val="en-GB" w:eastAsia="it-IT"/>
        </w:rPr>
        <w:t xml:space="preserve"> to present announcement.</w:t>
      </w:r>
    </w:p>
    <w:p w14:paraId="1EBFCD3E"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w:t>
      </w:r>
    </w:p>
    <w:p w14:paraId="3F31877C"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Individual course participants will then have to follow the directives of SAIS Europe, under penalty of forfeiture of any ranking rights. Participants will be guaranteed exemption from registration fees at SAIS Europe, while all consumables will be at their expense (books, photocopies, etc.). </w:t>
      </w:r>
    </w:p>
    <w:p w14:paraId="6A277038"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w:t>
      </w:r>
    </w:p>
    <w:p w14:paraId="0608FBD3"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Once admitted, students must follow the regulation of SAIS Europe, which provides for the mandatory attendance and passing the tests in the manner provided by the individual courses. </w:t>
      </w:r>
    </w:p>
    <w:p w14:paraId="21B17B36"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Students who fail the test will not be able to repeat it and will have to replace teaching with one of those included in the study plan of the relevant degree course. </w:t>
      </w:r>
    </w:p>
    <w:p w14:paraId="30D08AE1"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w:t>
      </w:r>
    </w:p>
    <w:p w14:paraId="4B6C9F6C" w14:textId="06B213C9"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xml:space="preserve">We advise students to include in the plan, among the activities of their choice, an alternative exam from support only in the event of a negative outcome of the exam taken at Johns Hopkins University. Eligible students must complete their study plan exclusively with Hard-copy forms, according to the methods and deadlines set by </w:t>
      </w:r>
      <w:r w:rsidR="00501529">
        <w:rPr>
          <w:rFonts w:ascii="Garamond" w:eastAsia="Times New Roman" w:hAnsi="Garamond" w:cs="Calibri"/>
          <w:color w:val="000000"/>
          <w:sz w:val="24"/>
          <w:szCs w:val="24"/>
          <w:lang w:val="en-GB" w:eastAsia="it-IT"/>
        </w:rPr>
        <w:t xml:space="preserve">each </w:t>
      </w:r>
      <w:r w:rsidRPr="009B57DE">
        <w:rPr>
          <w:rFonts w:ascii="Garamond" w:eastAsia="Times New Roman" w:hAnsi="Garamond" w:cs="Calibri"/>
          <w:color w:val="000000"/>
          <w:sz w:val="24"/>
          <w:szCs w:val="24"/>
          <w:lang w:val="en-GB" w:eastAsia="it-IT"/>
        </w:rPr>
        <w:t xml:space="preserve">Study Course. </w:t>
      </w:r>
    </w:p>
    <w:p w14:paraId="212CC93A" w14:textId="2BAA02CB"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For the academic year. 20</w:t>
      </w:r>
      <w:r w:rsidR="00923AD5">
        <w:rPr>
          <w:rFonts w:ascii="Garamond" w:eastAsia="Times New Roman" w:hAnsi="Garamond" w:cs="Calibri"/>
          <w:color w:val="000000"/>
          <w:sz w:val="24"/>
          <w:szCs w:val="24"/>
          <w:lang w:val="en-GB" w:eastAsia="it-IT"/>
        </w:rPr>
        <w:t>20-</w:t>
      </w:r>
      <w:r w:rsidRPr="009B57DE">
        <w:rPr>
          <w:rFonts w:ascii="Garamond" w:eastAsia="Times New Roman" w:hAnsi="Garamond" w:cs="Calibri"/>
          <w:color w:val="000000"/>
          <w:sz w:val="24"/>
          <w:szCs w:val="24"/>
          <w:lang w:val="en-GB" w:eastAsia="it-IT"/>
        </w:rPr>
        <w:t>202</w:t>
      </w:r>
      <w:r w:rsidR="00923AD5">
        <w:rPr>
          <w:rFonts w:ascii="Garamond" w:eastAsia="Times New Roman" w:hAnsi="Garamond" w:cs="Calibri"/>
          <w:color w:val="000000"/>
          <w:sz w:val="24"/>
          <w:szCs w:val="24"/>
          <w:lang w:val="en-GB" w:eastAsia="it-IT"/>
        </w:rPr>
        <w:t>1</w:t>
      </w:r>
      <w:r w:rsidRPr="009B57DE">
        <w:rPr>
          <w:rFonts w:ascii="Garamond" w:eastAsia="Times New Roman" w:hAnsi="Garamond" w:cs="Calibri"/>
          <w:color w:val="000000"/>
          <w:sz w:val="24"/>
          <w:szCs w:val="24"/>
          <w:lang w:val="en-GB" w:eastAsia="it-IT"/>
        </w:rPr>
        <w:t xml:space="preserve"> each course will allow the acquisition of 8 credits. The grade achieved will be converted based on the following table: </w:t>
      </w:r>
    </w:p>
    <w:p w14:paraId="4E308B7D" w14:textId="77777777" w:rsidR="009B57DE" w:rsidRPr="009B57DE" w:rsidRDefault="009B57DE" w:rsidP="009B57DE">
      <w:pPr>
        <w:spacing w:after="0" w:line="240" w:lineRule="auto"/>
        <w:jc w:val="both"/>
        <w:rPr>
          <w:rFonts w:ascii="Garamond" w:eastAsia="Times New Roman" w:hAnsi="Garamond" w:cs="Times New Roman"/>
          <w:sz w:val="24"/>
          <w:szCs w:val="24"/>
          <w:lang w:val="en-GB" w:eastAsia="it-IT"/>
        </w:rPr>
      </w:pPr>
      <w:r w:rsidRPr="009B57DE">
        <w:rPr>
          <w:rFonts w:ascii="Garamond" w:eastAsia="Times New Roman" w:hAnsi="Garamond" w:cs="Calibri"/>
          <w:color w:val="000000"/>
          <w:sz w:val="24"/>
          <w:szCs w:val="24"/>
          <w:lang w:val="en-GB" w:eastAsia="it-IT"/>
        </w:rPr>
        <w:t> </w:t>
      </w:r>
    </w:p>
    <w:p w14:paraId="376416F3" w14:textId="77777777" w:rsidR="009B57DE" w:rsidRPr="009B57DE" w:rsidRDefault="009B57DE" w:rsidP="009B57DE">
      <w:pPr>
        <w:spacing w:after="200" w:line="360" w:lineRule="auto"/>
        <w:jc w:val="both"/>
        <w:rPr>
          <w:rFonts w:ascii="Garamond" w:eastAsia="Times New Roman" w:hAnsi="Garamond" w:cs="Times New Roman"/>
          <w:sz w:val="24"/>
          <w:szCs w:val="24"/>
          <w:lang w:val="en-GB" w:eastAsia="it-IT"/>
        </w:rPr>
      </w:pPr>
      <w:r w:rsidRPr="009B57DE">
        <w:rPr>
          <w:rFonts w:ascii="Garamond" w:eastAsia="Times New Roman" w:hAnsi="Garamond" w:cs="Calibri"/>
          <w:b/>
          <w:bCs/>
          <w:color w:val="000000"/>
          <w:sz w:val="24"/>
          <w:szCs w:val="24"/>
          <w:u w:val="single"/>
          <w:lang w:val="en-GB" w:eastAsia="it-IT"/>
        </w:rPr>
        <w:t>Grade Correspondence Table, Johns Hopkins SAIS / Italian University System</w:t>
      </w:r>
    </w:p>
    <w:tbl>
      <w:tblPr>
        <w:tblW w:w="0" w:type="auto"/>
        <w:tblInd w:w="675" w:type="dxa"/>
        <w:tblCellMar>
          <w:left w:w="0" w:type="dxa"/>
          <w:right w:w="0" w:type="dxa"/>
        </w:tblCellMar>
        <w:tblLook w:val="04A0" w:firstRow="1" w:lastRow="0" w:firstColumn="1" w:lastColumn="0" w:noHBand="0" w:noVBand="1"/>
      </w:tblPr>
      <w:tblGrid>
        <w:gridCol w:w="3828"/>
        <w:gridCol w:w="3416"/>
      </w:tblGrid>
      <w:tr w:rsidR="009B57DE" w:rsidRPr="009B57DE" w14:paraId="50DCAFD7" w14:textId="77777777" w:rsidTr="009B57DE">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D12845" w14:textId="3439EC54" w:rsidR="009B57DE" w:rsidRPr="009B57DE" w:rsidRDefault="009B57DE" w:rsidP="009B57DE">
            <w:pPr>
              <w:autoSpaceDE w:val="0"/>
              <w:autoSpaceDN w:val="0"/>
              <w:spacing w:after="0" w:line="240" w:lineRule="auto"/>
              <w:rPr>
                <w:rFonts w:ascii="Garamond" w:eastAsia="Times New Roman" w:hAnsi="Garamond" w:cs="Times New Roman"/>
                <w:sz w:val="24"/>
                <w:szCs w:val="24"/>
                <w:lang w:val="en-GB" w:eastAsia="it-IT"/>
              </w:rPr>
            </w:pPr>
          </w:p>
          <w:tbl>
            <w:tblPr>
              <w:tblW w:w="0" w:type="auto"/>
              <w:tblCellMar>
                <w:left w:w="0" w:type="dxa"/>
                <w:right w:w="0" w:type="dxa"/>
              </w:tblCellMar>
              <w:tblLook w:val="04A0" w:firstRow="1" w:lastRow="0" w:firstColumn="1" w:lastColumn="0" w:noHBand="0" w:noVBand="1"/>
            </w:tblPr>
            <w:tblGrid>
              <w:gridCol w:w="2307"/>
            </w:tblGrid>
            <w:tr w:rsidR="009B57DE" w:rsidRPr="009B57DE" w14:paraId="55C31CE3" w14:textId="77777777">
              <w:trPr>
                <w:trHeight w:val="379"/>
              </w:trPr>
              <w:tc>
                <w:tcPr>
                  <w:tcW w:w="0" w:type="auto"/>
                  <w:tcMar>
                    <w:top w:w="0" w:type="dxa"/>
                    <w:left w:w="108" w:type="dxa"/>
                    <w:bottom w:w="0" w:type="dxa"/>
                    <w:right w:w="108" w:type="dxa"/>
                  </w:tcMar>
                  <w:hideMark/>
                </w:tcPr>
                <w:p w14:paraId="14029731"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en-GB" w:eastAsia="it-IT"/>
                    </w:rPr>
                  </w:pPr>
                  <w:r w:rsidRPr="009B57DE">
                    <w:rPr>
                      <w:rFonts w:ascii="Garamond" w:eastAsia="Times New Roman" w:hAnsi="Garamond" w:cs="Calibri"/>
                      <w:b/>
                      <w:bCs/>
                      <w:color w:val="000000"/>
                      <w:sz w:val="24"/>
                      <w:szCs w:val="24"/>
                      <w:shd w:val="clear" w:color="auto" w:fill="FFFF00"/>
                      <w:lang w:val="en-GB" w:eastAsia="it-IT"/>
                    </w:rPr>
                    <w:t xml:space="preserve">Johns Hopkins SAIS </w:t>
                  </w:r>
                </w:p>
                <w:p w14:paraId="426EE826"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en-GB" w:eastAsia="it-IT"/>
                    </w:rPr>
                  </w:pPr>
                  <w:r w:rsidRPr="009B57DE">
                    <w:rPr>
                      <w:rFonts w:ascii="Garamond" w:eastAsia="Times New Roman" w:hAnsi="Garamond" w:cs="Calibri"/>
                      <w:b/>
                      <w:bCs/>
                      <w:color w:val="000000"/>
                      <w:sz w:val="24"/>
                      <w:szCs w:val="24"/>
                      <w:shd w:val="clear" w:color="auto" w:fill="FFFF00"/>
                      <w:lang w:val="en-GB" w:eastAsia="it-IT"/>
                    </w:rPr>
                    <w:t xml:space="preserve">Grade System </w:t>
                  </w:r>
                </w:p>
                <w:p w14:paraId="33CCE03C"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en-GB" w:eastAsia="it-IT"/>
                    </w:rPr>
                  </w:pPr>
                  <w:r w:rsidRPr="009B57DE">
                    <w:rPr>
                      <w:rFonts w:ascii="Garamond" w:eastAsia="Times New Roman" w:hAnsi="Garamond" w:cs="Calibri"/>
                      <w:b/>
                      <w:bCs/>
                      <w:color w:val="000000"/>
                      <w:sz w:val="24"/>
                      <w:szCs w:val="24"/>
                      <w:shd w:val="clear" w:color="auto" w:fill="FFFF00"/>
                      <w:lang w:val="en-GB" w:eastAsia="it-IT"/>
                    </w:rPr>
                    <w:t>(from 2015-16)</w:t>
                  </w:r>
                  <w:r w:rsidRPr="009B57DE">
                    <w:rPr>
                      <w:rFonts w:ascii="Garamond" w:eastAsia="Times New Roman" w:hAnsi="Garamond" w:cs="Calibri"/>
                      <w:color w:val="000000"/>
                      <w:sz w:val="24"/>
                      <w:szCs w:val="24"/>
                      <w:shd w:val="clear" w:color="auto" w:fill="FFFF00"/>
                      <w:lang w:val="en-GB" w:eastAsia="it-IT"/>
                    </w:rPr>
                    <w:t xml:space="preserve"> </w:t>
                  </w:r>
                </w:p>
              </w:tc>
            </w:tr>
          </w:tbl>
          <w:p w14:paraId="3938080F" w14:textId="77777777" w:rsidR="009B57DE" w:rsidRPr="009B57DE" w:rsidRDefault="009B57DE" w:rsidP="009B57DE">
            <w:pPr>
              <w:spacing w:after="0" w:line="240" w:lineRule="auto"/>
              <w:rPr>
                <w:rFonts w:ascii="Garamond" w:eastAsia="Times New Roman" w:hAnsi="Garamond" w:cs="Segoe UI"/>
                <w:sz w:val="24"/>
                <w:szCs w:val="24"/>
                <w:lang w:val="en-GB" w:eastAsia="it-IT"/>
              </w:rPr>
            </w:pP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99E7E3" w14:textId="2D2C3067" w:rsidR="009B57DE" w:rsidRPr="009B57DE" w:rsidRDefault="009B57DE" w:rsidP="009B57DE">
            <w:pPr>
              <w:autoSpaceDE w:val="0"/>
              <w:autoSpaceDN w:val="0"/>
              <w:spacing w:after="0" w:line="240" w:lineRule="auto"/>
              <w:rPr>
                <w:rFonts w:ascii="Garamond" w:eastAsia="Times New Roman" w:hAnsi="Garamond" w:cs="Times New Roman"/>
                <w:sz w:val="24"/>
                <w:szCs w:val="24"/>
                <w:lang w:val="en-GB" w:eastAsia="it-IT"/>
              </w:rPr>
            </w:pPr>
          </w:p>
          <w:tbl>
            <w:tblPr>
              <w:tblW w:w="0" w:type="auto"/>
              <w:tblCellMar>
                <w:left w:w="0" w:type="dxa"/>
                <w:right w:w="0" w:type="dxa"/>
              </w:tblCellMar>
              <w:tblLook w:val="04A0" w:firstRow="1" w:lastRow="0" w:firstColumn="1" w:lastColumn="0" w:noHBand="0" w:noVBand="1"/>
            </w:tblPr>
            <w:tblGrid>
              <w:gridCol w:w="3200"/>
            </w:tblGrid>
            <w:tr w:rsidR="009B57DE" w:rsidRPr="009B57DE" w14:paraId="7FAAF909" w14:textId="77777777">
              <w:trPr>
                <w:trHeight w:val="250"/>
              </w:trPr>
              <w:tc>
                <w:tcPr>
                  <w:tcW w:w="0" w:type="auto"/>
                  <w:tcMar>
                    <w:top w:w="0" w:type="dxa"/>
                    <w:left w:w="108" w:type="dxa"/>
                    <w:bottom w:w="0" w:type="dxa"/>
                    <w:right w:w="108" w:type="dxa"/>
                  </w:tcMar>
                  <w:hideMark/>
                </w:tcPr>
                <w:p w14:paraId="6C61D165"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it-IT" w:eastAsia="it-IT"/>
                    </w:rPr>
                  </w:pPr>
                  <w:proofErr w:type="spellStart"/>
                  <w:r w:rsidRPr="009B57DE">
                    <w:rPr>
                      <w:rFonts w:ascii="Garamond" w:eastAsia="Times New Roman" w:hAnsi="Garamond" w:cs="Calibri"/>
                      <w:b/>
                      <w:bCs/>
                      <w:color w:val="000000"/>
                      <w:sz w:val="24"/>
                      <w:szCs w:val="24"/>
                      <w:shd w:val="clear" w:color="auto" w:fill="FFFF00"/>
                      <w:lang w:val="it-IT" w:eastAsia="it-IT"/>
                    </w:rPr>
                    <w:t>Italian</w:t>
                  </w:r>
                  <w:proofErr w:type="spellEnd"/>
                  <w:r w:rsidRPr="009B57DE">
                    <w:rPr>
                      <w:rFonts w:ascii="Garamond" w:eastAsia="Times New Roman" w:hAnsi="Garamond" w:cs="Calibri"/>
                      <w:b/>
                      <w:bCs/>
                      <w:color w:val="000000"/>
                      <w:sz w:val="24"/>
                      <w:szCs w:val="24"/>
                      <w:shd w:val="clear" w:color="auto" w:fill="FFFF00"/>
                      <w:lang w:val="it-IT" w:eastAsia="it-IT"/>
                    </w:rPr>
                    <w:t xml:space="preserve"> University Grade System </w:t>
                  </w:r>
                </w:p>
              </w:tc>
            </w:tr>
          </w:tbl>
          <w:p w14:paraId="5D20DD75" w14:textId="77777777" w:rsidR="009B57DE" w:rsidRPr="009B57DE" w:rsidRDefault="009B57DE" w:rsidP="009B57DE">
            <w:pPr>
              <w:spacing w:after="0" w:line="240" w:lineRule="auto"/>
              <w:rPr>
                <w:rFonts w:ascii="Garamond" w:eastAsia="Times New Roman" w:hAnsi="Garamond" w:cs="Segoe UI"/>
                <w:sz w:val="24"/>
                <w:szCs w:val="24"/>
                <w:lang w:val="it-IT" w:eastAsia="it-IT"/>
              </w:rPr>
            </w:pPr>
          </w:p>
        </w:tc>
      </w:tr>
      <w:tr w:rsidR="009B57DE" w:rsidRPr="009B57DE" w14:paraId="5A2F2CFA" w14:textId="77777777" w:rsidTr="009B57DE">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298E2"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w:t>
            </w:r>
          </w:p>
          <w:tbl>
            <w:tblPr>
              <w:tblW w:w="0" w:type="auto"/>
              <w:tblCellMar>
                <w:left w:w="0" w:type="dxa"/>
                <w:right w:w="0" w:type="dxa"/>
              </w:tblCellMar>
              <w:tblLook w:val="04A0" w:firstRow="1" w:lastRow="0" w:firstColumn="1" w:lastColumn="0" w:noHBand="0" w:noVBand="1"/>
            </w:tblPr>
            <w:tblGrid>
              <w:gridCol w:w="1596"/>
            </w:tblGrid>
            <w:tr w:rsidR="009B57DE" w:rsidRPr="009B57DE" w14:paraId="6FC4207B" w14:textId="77777777">
              <w:trPr>
                <w:trHeight w:val="110"/>
              </w:trPr>
              <w:tc>
                <w:tcPr>
                  <w:tcW w:w="0" w:type="auto"/>
                  <w:tcMar>
                    <w:top w:w="0" w:type="dxa"/>
                    <w:left w:w="108" w:type="dxa"/>
                    <w:bottom w:w="0" w:type="dxa"/>
                    <w:right w:w="108" w:type="dxa"/>
                  </w:tcMar>
                  <w:hideMark/>
                </w:tcPr>
                <w:p w14:paraId="24BFDE69"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xml:space="preserve">A </w:t>
                  </w:r>
                  <w:proofErr w:type="spellStart"/>
                  <w:r w:rsidRPr="009B57DE">
                    <w:rPr>
                      <w:rFonts w:ascii="Garamond" w:eastAsia="Times New Roman" w:hAnsi="Garamond" w:cs="Calibri"/>
                      <w:color w:val="000000"/>
                      <w:sz w:val="24"/>
                      <w:szCs w:val="24"/>
                      <w:lang w:val="it-IT" w:eastAsia="it-IT"/>
                    </w:rPr>
                    <w:t>Outstanding</w:t>
                  </w:r>
                  <w:proofErr w:type="spellEnd"/>
                  <w:r w:rsidRPr="009B57DE">
                    <w:rPr>
                      <w:rFonts w:ascii="Garamond" w:eastAsia="Times New Roman" w:hAnsi="Garamond" w:cs="Calibri"/>
                      <w:color w:val="000000"/>
                      <w:sz w:val="24"/>
                      <w:szCs w:val="24"/>
                      <w:lang w:val="it-IT" w:eastAsia="it-IT"/>
                    </w:rPr>
                    <w:t xml:space="preserve"> </w:t>
                  </w:r>
                </w:p>
              </w:tc>
            </w:tr>
          </w:tbl>
          <w:p w14:paraId="521F13AE" w14:textId="77777777" w:rsidR="009B57DE" w:rsidRPr="009B57DE" w:rsidRDefault="009B57DE" w:rsidP="009B57DE">
            <w:pPr>
              <w:spacing w:after="0" w:line="240" w:lineRule="auto"/>
              <w:rPr>
                <w:rFonts w:ascii="Garamond" w:eastAsia="Times New Roman" w:hAnsi="Garamond" w:cs="Segoe UI"/>
                <w:sz w:val="24"/>
                <w:szCs w:val="24"/>
                <w:lang w:val="it-IT" w:eastAsia="it-IT"/>
              </w:rPr>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14:paraId="0D42E3F0" w14:textId="77777777" w:rsidR="009B57DE" w:rsidRPr="009B57DE" w:rsidRDefault="009B57DE" w:rsidP="009B57DE">
            <w:pPr>
              <w:spacing w:after="200" w:line="36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en-GB" w:eastAsia="it-IT"/>
              </w:rPr>
              <w:t>30L e 30</w:t>
            </w:r>
          </w:p>
        </w:tc>
      </w:tr>
      <w:tr w:rsidR="009B57DE" w:rsidRPr="009B57DE" w14:paraId="429D3310" w14:textId="77777777" w:rsidTr="009B57DE">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DD54E6"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w:t>
            </w:r>
          </w:p>
          <w:tbl>
            <w:tblPr>
              <w:tblW w:w="0" w:type="auto"/>
              <w:tblCellMar>
                <w:left w:w="0" w:type="dxa"/>
                <w:right w:w="0" w:type="dxa"/>
              </w:tblCellMar>
              <w:tblLook w:val="04A0" w:firstRow="1" w:lastRow="0" w:firstColumn="1" w:lastColumn="0" w:noHBand="0" w:noVBand="1"/>
            </w:tblPr>
            <w:tblGrid>
              <w:gridCol w:w="1384"/>
            </w:tblGrid>
            <w:tr w:rsidR="009B57DE" w:rsidRPr="009B57DE" w14:paraId="1487028B" w14:textId="77777777">
              <w:trPr>
                <w:trHeight w:val="110"/>
              </w:trPr>
              <w:tc>
                <w:tcPr>
                  <w:tcW w:w="0" w:type="auto"/>
                  <w:tcMar>
                    <w:top w:w="0" w:type="dxa"/>
                    <w:left w:w="108" w:type="dxa"/>
                    <w:bottom w:w="0" w:type="dxa"/>
                    <w:right w:w="108" w:type="dxa"/>
                  </w:tcMar>
                  <w:hideMark/>
                </w:tcPr>
                <w:p w14:paraId="6C0EF2D7"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xml:space="preserve">A- </w:t>
                  </w:r>
                  <w:proofErr w:type="spellStart"/>
                  <w:r w:rsidRPr="009B57DE">
                    <w:rPr>
                      <w:rFonts w:ascii="Garamond" w:eastAsia="Times New Roman" w:hAnsi="Garamond" w:cs="Calibri"/>
                      <w:color w:val="000000"/>
                      <w:sz w:val="24"/>
                      <w:szCs w:val="24"/>
                      <w:lang w:val="it-IT" w:eastAsia="it-IT"/>
                    </w:rPr>
                    <w:t>Excellent</w:t>
                  </w:r>
                  <w:proofErr w:type="spellEnd"/>
                  <w:r w:rsidRPr="009B57DE">
                    <w:rPr>
                      <w:rFonts w:ascii="Garamond" w:eastAsia="Times New Roman" w:hAnsi="Garamond" w:cs="Calibri"/>
                      <w:color w:val="000000"/>
                      <w:sz w:val="24"/>
                      <w:szCs w:val="24"/>
                      <w:lang w:val="it-IT" w:eastAsia="it-IT"/>
                    </w:rPr>
                    <w:t xml:space="preserve"> </w:t>
                  </w:r>
                </w:p>
              </w:tc>
            </w:tr>
          </w:tbl>
          <w:p w14:paraId="1A793948" w14:textId="77777777" w:rsidR="009B57DE" w:rsidRPr="009B57DE" w:rsidRDefault="009B57DE" w:rsidP="009B57DE">
            <w:pPr>
              <w:spacing w:after="0" w:line="240" w:lineRule="auto"/>
              <w:rPr>
                <w:rFonts w:ascii="Garamond" w:eastAsia="Times New Roman" w:hAnsi="Garamond" w:cs="Segoe UI"/>
                <w:sz w:val="24"/>
                <w:szCs w:val="24"/>
                <w:lang w:val="it-IT" w:eastAsia="it-IT"/>
              </w:rPr>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14:paraId="37974E22" w14:textId="77777777" w:rsidR="009B57DE" w:rsidRPr="009B57DE" w:rsidRDefault="009B57DE" w:rsidP="009B57DE">
            <w:pPr>
              <w:spacing w:after="200" w:line="36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en-GB" w:eastAsia="it-IT"/>
              </w:rPr>
              <w:t>29 e 28</w:t>
            </w:r>
          </w:p>
        </w:tc>
      </w:tr>
      <w:tr w:rsidR="009B57DE" w:rsidRPr="009B57DE" w14:paraId="3F892E47" w14:textId="77777777" w:rsidTr="009B57DE">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CB5F2"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w:t>
            </w:r>
          </w:p>
          <w:tbl>
            <w:tblPr>
              <w:tblW w:w="0" w:type="auto"/>
              <w:tblCellMar>
                <w:left w:w="0" w:type="dxa"/>
                <w:right w:w="0" w:type="dxa"/>
              </w:tblCellMar>
              <w:tblLook w:val="04A0" w:firstRow="1" w:lastRow="0" w:firstColumn="1" w:lastColumn="0" w:noHBand="0" w:noVBand="1"/>
            </w:tblPr>
            <w:tblGrid>
              <w:gridCol w:w="1636"/>
            </w:tblGrid>
            <w:tr w:rsidR="009B57DE" w:rsidRPr="009B57DE" w14:paraId="2DF89361" w14:textId="77777777">
              <w:trPr>
                <w:trHeight w:val="110"/>
              </w:trPr>
              <w:tc>
                <w:tcPr>
                  <w:tcW w:w="0" w:type="auto"/>
                  <w:tcMar>
                    <w:top w:w="0" w:type="dxa"/>
                    <w:left w:w="108" w:type="dxa"/>
                    <w:bottom w:w="0" w:type="dxa"/>
                    <w:right w:w="108" w:type="dxa"/>
                  </w:tcMar>
                  <w:hideMark/>
                </w:tcPr>
                <w:p w14:paraId="199CC32F"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xml:space="preserve">B+ </w:t>
                  </w:r>
                  <w:proofErr w:type="spellStart"/>
                  <w:r w:rsidRPr="009B57DE">
                    <w:rPr>
                      <w:rFonts w:ascii="Garamond" w:eastAsia="Times New Roman" w:hAnsi="Garamond" w:cs="Calibri"/>
                      <w:color w:val="000000"/>
                      <w:sz w:val="24"/>
                      <w:szCs w:val="24"/>
                      <w:lang w:val="it-IT" w:eastAsia="it-IT"/>
                    </w:rPr>
                    <w:t>Very</w:t>
                  </w:r>
                  <w:proofErr w:type="spellEnd"/>
                  <w:r w:rsidRPr="009B57DE">
                    <w:rPr>
                      <w:rFonts w:ascii="Garamond" w:eastAsia="Times New Roman" w:hAnsi="Garamond" w:cs="Calibri"/>
                      <w:color w:val="000000"/>
                      <w:sz w:val="24"/>
                      <w:szCs w:val="24"/>
                      <w:lang w:val="it-IT" w:eastAsia="it-IT"/>
                    </w:rPr>
                    <w:t xml:space="preserve"> Good </w:t>
                  </w:r>
                </w:p>
              </w:tc>
            </w:tr>
          </w:tbl>
          <w:p w14:paraId="343AB7A5" w14:textId="77777777" w:rsidR="009B57DE" w:rsidRPr="009B57DE" w:rsidRDefault="009B57DE" w:rsidP="009B57DE">
            <w:pPr>
              <w:autoSpaceDE w:val="0"/>
              <w:autoSpaceDN w:val="0"/>
              <w:spacing w:after="0" w:line="24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w:t>
            </w:r>
          </w:p>
          <w:tbl>
            <w:tblPr>
              <w:tblW w:w="0" w:type="auto"/>
              <w:tblCellMar>
                <w:left w:w="0" w:type="dxa"/>
                <w:right w:w="0" w:type="dxa"/>
              </w:tblCellMar>
              <w:tblLook w:val="04A0" w:firstRow="1" w:lastRow="0" w:firstColumn="1" w:lastColumn="0" w:noHBand="0" w:noVBand="1"/>
            </w:tblPr>
            <w:tblGrid>
              <w:gridCol w:w="222"/>
            </w:tblGrid>
            <w:tr w:rsidR="009B57DE" w:rsidRPr="009B57DE" w14:paraId="70703979" w14:textId="77777777">
              <w:trPr>
                <w:trHeight w:val="110"/>
              </w:trPr>
              <w:tc>
                <w:tcPr>
                  <w:tcW w:w="0" w:type="auto"/>
                  <w:tcMar>
                    <w:top w:w="0" w:type="dxa"/>
                    <w:left w:w="108" w:type="dxa"/>
                    <w:bottom w:w="0" w:type="dxa"/>
                    <w:right w:w="108" w:type="dxa"/>
                  </w:tcMar>
                  <w:hideMark/>
                </w:tcPr>
                <w:p w14:paraId="4BA412C0" w14:textId="77777777" w:rsidR="009B57DE" w:rsidRPr="009B57DE" w:rsidRDefault="009B57DE" w:rsidP="009B57DE">
                  <w:pPr>
                    <w:spacing w:after="0" w:line="240" w:lineRule="auto"/>
                    <w:rPr>
                      <w:rFonts w:ascii="Garamond" w:eastAsia="Times New Roman" w:hAnsi="Garamond" w:cs="Times New Roman"/>
                      <w:sz w:val="24"/>
                      <w:szCs w:val="24"/>
                      <w:lang w:val="it-IT" w:eastAsia="it-IT"/>
                    </w:rPr>
                  </w:pPr>
                </w:p>
              </w:tc>
            </w:tr>
          </w:tbl>
          <w:p w14:paraId="1C59BC1D" w14:textId="77777777" w:rsidR="009B57DE" w:rsidRPr="009B57DE" w:rsidRDefault="009B57DE" w:rsidP="009B57DE">
            <w:pPr>
              <w:spacing w:after="0" w:line="240" w:lineRule="auto"/>
              <w:rPr>
                <w:rFonts w:ascii="Garamond" w:eastAsia="Times New Roman" w:hAnsi="Garamond" w:cs="Segoe UI"/>
                <w:sz w:val="24"/>
                <w:szCs w:val="24"/>
                <w:lang w:val="it-IT" w:eastAsia="it-IT"/>
              </w:rPr>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14:paraId="39926067" w14:textId="77777777" w:rsidR="009B57DE" w:rsidRPr="009B57DE" w:rsidRDefault="009B57DE" w:rsidP="009B57DE">
            <w:pPr>
              <w:spacing w:after="200" w:line="36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en-GB" w:eastAsia="it-IT"/>
              </w:rPr>
              <w:t>27 e 26</w:t>
            </w:r>
          </w:p>
        </w:tc>
      </w:tr>
      <w:tr w:rsidR="009B57DE" w:rsidRPr="009B57DE" w14:paraId="3275977A" w14:textId="77777777" w:rsidTr="009B57DE">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131FD" w14:textId="77777777" w:rsidR="009B57DE" w:rsidRPr="009B57DE" w:rsidRDefault="009B57DE" w:rsidP="009B57DE">
            <w:pPr>
              <w:spacing w:after="200" w:line="360" w:lineRule="auto"/>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en-GB" w:eastAsia="it-IT"/>
              </w:rPr>
              <w:t>B Good</w:t>
            </w: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14:paraId="6AA7625E" w14:textId="77777777" w:rsidR="009B57DE" w:rsidRPr="009B57DE" w:rsidRDefault="009B57DE" w:rsidP="009B57DE">
            <w:pPr>
              <w:spacing w:after="200" w:line="36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en-GB" w:eastAsia="it-IT"/>
              </w:rPr>
              <w:t>25 e 24</w:t>
            </w:r>
          </w:p>
        </w:tc>
      </w:tr>
      <w:tr w:rsidR="009B57DE" w:rsidRPr="009B57DE" w14:paraId="70732DC1" w14:textId="77777777" w:rsidTr="009B57DE">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0E94D" w14:textId="77777777" w:rsidR="009B57DE" w:rsidRPr="009B57DE" w:rsidRDefault="009B57DE" w:rsidP="009B57DE">
            <w:pPr>
              <w:autoSpaceDE w:val="0"/>
              <w:autoSpaceDN w:val="0"/>
              <w:spacing w:after="0" w:line="24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w:t>
            </w:r>
          </w:p>
          <w:tbl>
            <w:tblPr>
              <w:tblW w:w="0" w:type="auto"/>
              <w:tblCellMar>
                <w:left w:w="0" w:type="dxa"/>
                <w:right w:w="0" w:type="dxa"/>
              </w:tblCellMar>
              <w:tblLook w:val="04A0" w:firstRow="1" w:lastRow="0" w:firstColumn="1" w:lastColumn="0" w:noHBand="0" w:noVBand="1"/>
            </w:tblPr>
            <w:tblGrid>
              <w:gridCol w:w="907"/>
            </w:tblGrid>
            <w:tr w:rsidR="009B57DE" w:rsidRPr="009B57DE" w14:paraId="0F75FA0B" w14:textId="77777777">
              <w:trPr>
                <w:trHeight w:val="110"/>
              </w:trPr>
              <w:tc>
                <w:tcPr>
                  <w:tcW w:w="0" w:type="auto"/>
                  <w:tcMar>
                    <w:top w:w="0" w:type="dxa"/>
                    <w:left w:w="108" w:type="dxa"/>
                    <w:bottom w:w="0" w:type="dxa"/>
                    <w:right w:w="108" w:type="dxa"/>
                  </w:tcMar>
                  <w:hideMark/>
                </w:tcPr>
                <w:p w14:paraId="294321D7" w14:textId="77777777" w:rsidR="009B57DE" w:rsidRPr="009B57DE" w:rsidRDefault="009B57DE" w:rsidP="009B57DE">
                  <w:pPr>
                    <w:autoSpaceDE w:val="0"/>
                    <w:autoSpaceDN w:val="0"/>
                    <w:spacing w:after="0" w:line="24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B- Pass</w:t>
                  </w:r>
                </w:p>
              </w:tc>
            </w:tr>
          </w:tbl>
          <w:p w14:paraId="3C062FAB" w14:textId="77777777" w:rsidR="009B57DE" w:rsidRPr="009B57DE" w:rsidRDefault="009B57DE" w:rsidP="009B57DE">
            <w:pPr>
              <w:spacing w:after="0" w:line="240" w:lineRule="auto"/>
              <w:rPr>
                <w:rFonts w:ascii="Garamond" w:eastAsia="Times New Roman" w:hAnsi="Garamond" w:cs="Segoe UI"/>
                <w:sz w:val="24"/>
                <w:szCs w:val="24"/>
                <w:lang w:val="it-IT" w:eastAsia="it-IT"/>
              </w:rPr>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14:paraId="545F8B63" w14:textId="77777777" w:rsidR="009B57DE" w:rsidRPr="009B57DE" w:rsidRDefault="009B57DE" w:rsidP="009B57DE">
            <w:pPr>
              <w:spacing w:after="200" w:line="36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en-GB" w:eastAsia="it-IT"/>
              </w:rPr>
              <w:t>23 e 22</w:t>
            </w:r>
          </w:p>
        </w:tc>
      </w:tr>
      <w:tr w:rsidR="009B57DE" w:rsidRPr="009B57DE" w14:paraId="7AFD7832" w14:textId="77777777" w:rsidTr="009B57DE">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F2852" w14:textId="77777777" w:rsidR="009B57DE" w:rsidRPr="009B57DE" w:rsidRDefault="009B57DE" w:rsidP="009B57DE">
            <w:pPr>
              <w:spacing w:after="200" w:line="276"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0"/>
                <w:szCs w:val="20"/>
                <w:lang w:val="it-IT" w:eastAsia="it-IT"/>
              </w:rPr>
              <w:t> </w:t>
            </w:r>
          </w:p>
          <w:tbl>
            <w:tblPr>
              <w:tblW w:w="0" w:type="auto"/>
              <w:tblCellMar>
                <w:left w:w="0" w:type="dxa"/>
                <w:right w:w="0" w:type="dxa"/>
              </w:tblCellMar>
              <w:tblLook w:val="04A0" w:firstRow="1" w:lastRow="0" w:firstColumn="1" w:lastColumn="0" w:noHBand="0" w:noVBand="1"/>
            </w:tblPr>
            <w:tblGrid>
              <w:gridCol w:w="1476"/>
            </w:tblGrid>
            <w:tr w:rsidR="009B57DE" w:rsidRPr="009B57DE" w14:paraId="129BB2CA" w14:textId="77777777">
              <w:trPr>
                <w:trHeight w:val="110"/>
              </w:trPr>
              <w:tc>
                <w:tcPr>
                  <w:tcW w:w="0" w:type="auto"/>
                  <w:tcMar>
                    <w:top w:w="0" w:type="dxa"/>
                    <w:left w:w="108" w:type="dxa"/>
                    <w:bottom w:w="0" w:type="dxa"/>
                    <w:right w:w="108" w:type="dxa"/>
                  </w:tcMar>
                  <w:hideMark/>
                </w:tcPr>
                <w:p w14:paraId="13AA9826" w14:textId="77777777" w:rsidR="009B57DE" w:rsidRPr="009B57DE" w:rsidRDefault="009B57DE" w:rsidP="009B57DE">
                  <w:pPr>
                    <w:autoSpaceDE w:val="0"/>
                    <w:autoSpaceDN w:val="0"/>
                    <w:spacing w:after="0" w:line="24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C+ Low Pass</w:t>
                  </w:r>
                </w:p>
              </w:tc>
            </w:tr>
          </w:tbl>
          <w:p w14:paraId="7A269FB5" w14:textId="77777777" w:rsidR="009B57DE" w:rsidRPr="009B57DE" w:rsidRDefault="009B57DE" w:rsidP="009B57DE">
            <w:pPr>
              <w:spacing w:after="0" w:line="240" w:lineRule="auto"/>
              <w:rPr>
                <w:rFonts w:ascii="Garamond" w:eastAsia="Times New Roman" w:hAnsi="Garamond" w:cs="Segoe UI"/>
                <w:sz w:val="24"/>
                <w:szCs w:val="24"/>
                <w:lang w:val="it-IT" w:eastAsia="it-IT"/>
              </w:rPr>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14:paraId="36C9E907" w14:textId="77777777" w:rsidR="009B57DE" w:rsidRPr="009B57DE" w:rsidRDefault="009B57DE" w:rsidP="009B57DE">
            <w:pPr>
              <w:spacing w:after="200" w:line="36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en-GB" w:eastAsia="it-IT"/>
              </w:rPr>
              <w:t>21 e 20</w:t>
            </w:r>
          </w:p>
        </w:tc>
      </w:tr>
      <w:tr w:rsidR="009B57DE" w:rsidRPr="009B57DE" w14:paraId="0125DDD7" w14:textId="77777777" w:rsidTr="009B57DE">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92161" w14:textId="77777777" w:rsidR="009B57DE" w:rsidRPr="009B57DE" w:rsidRDefault="009B57DE" w:rsidP="009B57DE">
            <w:pPr>
              <w:autoSpaceDE w:val="0"/>
              <w:autoSpaceDN w:val="0"/>
              <w:spacing w:after="0" w:line="24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lastRenderedPageBreak/>
              <w:t> </w:t>
            </w:r>
          </w:p>
          <w:p w14:paraId="388272F6" w14:textId="77777777" w:rsidR="009B57DE" w:rsidRPr="009B57DE" w:rsidRDefault="009B57DE" w:rsidP="009B57DE">
            <w:pPr>
              <w:autoSpaceDE w:val="0"/>
              <w:autoSpaceDN w:val="0"/>
              <w:spacing w:after="0" w:line="24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w:t>
            </w:r>
          </w:p>
          <w:tbl>
            <w:tblPr>
              <w:tblW w:w="0" w:type="auto"/>
              <w:tblCellMar>
                <w:left w:w="0" w:type="dxa"/>
                <w:right w:w="0" w:type="dxa"/>
              </w:tblCellMar>
              <w:tblLook w:val="04A0" w:firstRow="1" w:lastRow="0" w:firstColumn="1" w:lastColumn="0" w:noHBand="0" w:noVBand="1"/>
            </w:tblPr>
            <w:tblGrid>
              <w:gridCol w:w="1666"/>
            </w:tblGrid>
            <w:tr w:rsidR="009B57DE" w:rsidRPr="009B57DE" w14:paraId="155CFD07" w14:textId="77777777">
              <w:trPr>
                <w:trHeight w:val="110"/>
              </w:trPr>
              <w:tc>
                <w:tcPr>
                  <w:tcW w:w="0" w:type="auto"/>
                  <w:tcMar>
                    <w:top w:w="0" w:type="dxa"/>
                    <w:left w:w="108" w:type="dxa"/>
                    <w:bottom w:w="0" w:type="dxa"/>
                    <w:right w:w="108" w:type="dxa"/>
                  </w:tcMar>
                  <w:hideMark/>
                </w:tcPr>
                <w:p w14:paraId="7F811058" w14:textId="77777777" w:rsidR="009B57DE" w:rsidRPr="009B57DE" w:rsidRDefault="009B57DE" w:rsidP="009B57DE">
                  <w:pPr>
                    <w:autoSpaceDE w:val="0"/>
                    <w:autoSpaceDN w:val="0"/>
                    <w:spacing w:after="0" w:line="24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xml:space="preserve">C </w:t>
                  </w:r>
                  <w:proofErr w:type="spellStart"/>
                  <w:r w:rsidRPr="009B57DE">
                    <w:rPr>
                      <w:rFonts w:ascii="Garamond" w:eastAsia="Times New Roman" w:hAnsi="Garamond" w:cs="Calibri"/>
                      <w:color w:val="000000"/>
                      <w:sz w:val="24"/>
                      <w:szCs w:val="24"/>
                      <w:lang w:val="it-IT" w:eastAsia="it-IT"/>
                    </w:rPr>
                    <w:t>Minimal</w:t>
                  </w:r>
                  <w:proofErr w:type="spellEnd"/>
                  <w:r w:rsidRPr="009B57DE">
                    <w:rPr>
                      <w:rFonts w:ascii="Garamond" w:eastAsia="Times New Roman" w:hAnsi="Garamond" w:cs="Calibri"/>
                      <w:color w:val="000000"/>
                      <w:sz w:val="24"/>
                      <w:szCs w:val="24"/>
                      <w:lang w:val="it-IT" w:eastAsia="it-IT"/>
                    </w:rPr>
                    <w:t xml:space="preserve"> Pass</w:t>
                  </w:r>
                </w:p>
              </w:tc>
            </w:tr>
          </w:tbl>
          <w:p w14:paraId="2B63AF2A" w14:textId="77777777" w:rsidR="009B57DE" w:rsidRPr="009B57DE" w:rsidRDefault="009B57DE" w:rsidP="009B57DE">
            <w:pPr>
              <w:spacing w:after="0" w:line="240" w:lineRule="auto"/>
              <w:rPr>
                <w:rFonts w:ascii="Garamond" w:eastAsia="Times New Roman" w:hAnsi="Garamond" w:cs="Segoe UI"/>
                <w:sz w:val="24"/>
                <w:szCs w:val="24"/>
                <w:lang w:val="it-IT" w:eastAsia="it-IT"/>
              </w:rPr>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14:paraId="2A43ABE3" w14:textId="77777777" w:rsidR="009B57DE" w:rsidRPr="009B57DE" w:rsidRDefault="009B57DE" w:rsidP="009B57DE">
            <w:pPr>
              <w:spacing w:after="200" w:line="36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en-GB" w:eastAsia="it-IT"/>
              </w:rPr>
              <w:t>19 e 18</w:t>
            </w:r>
          </w:p>
        </w:tc>
      </w:tr>
      <w:tr w:rsidR="009B57DE" w:rsidRPr="009B57DE" w14:paraId="7CF1C62B" w14:textId="77777777" w:rsidTr="009B57DE">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C2154" w14:textId="77777777" w:rsidR="009B57DE" w:rsidRPr="009B57DE" w:rsidRDefault="009B57DE" w:rsidP="009B57DE">
            <w:pPr>
              <w:autoSpaceDE w:val="0"/>
              <w:autoSpaceDN w:val="0"/>
              <w:spacing w:after="0" w:line="24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w:t>
            </w:r>
          </w:p>
          <w:tbl>
            <w:tblPr>
              <w:tblW w:w="0" w:type="auto"/>
              <w:tblCellMar>
                <w:left w:w="0" w:type="dxa"/>
                <w:right w:w="0" w:type="dxa"/>
              </w:tblCellMar>
              <w:tblLook w:val="04A0" w:firstRow="1" w:lastRow="0" w:firstColumn="1" w:lastColumn="0" w:noHBand="0" w:noVBand="1"/>
            </w:tblPr>
            <w:tblGrid>
              <w:gridCol w:w="804"/>
            </w:tblGrid>
            <w:tr w:rsidR="009B57DE" w:rsidRPr="009B57DE" w14:paraId="0FE69477" w14:textId="77777777">
              <w:trPr>
                <w:trHeight w:val="110"/>
              </w:trPr>
              <w:tc>
                <w:tcPr>
                  <w:tcW w:w="0" w:type="auto"/>
                  <w:tcMar>
                    <w:top w:w="0" w:type="dxa"/>
                    <w:left w:w="108" w:type="dxa"/>
                    <w:bottom w:w="0" w:type="dxa"/>
                    <w:right w:w="108" w:type="dxa"/>
                  </w:tcMar>
                  <w:hideMark/>
                </w:tcPr>
                <w:p w14:paraId="60574B09" w14:textId="77777777" w:rsidR="009B57DE" w:rsidRPr="009B57DE" w:rsidRDefault="009B57DE" w:rsidP="009B57DE">
                  <w:pPr>
                    <w:autoSpaceDE w:val="0"/>
                    <w:autoSpaceDN w:val="0"/>
                    <w:spacing w:after="0" w:line="24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it-IT" w:eastAsia="it-IT"/>
                    </w:rPr>
                    <w:t xml:space="preserve">D </w:t>
                  </w:r>
                  <w:proofErr w:type="spellStart"/>
                  <w:r w:rsidRPr="009B57DE">
                    <w:rPr>
                      <w:rFonts w:ascii="Garamond" w:eastAsia="Times New Roman" w:hAnsi="Garamond" w:cs="Calibri"/>
                      <w:color w:val="000000"/>
                      <w:sz w:val="24"/>
                      <w:szCs w:val="24"/>
                      <w:lang w:val="it-IT" w:eastAsia="it-IT"/>
                    </w:rPr>
                    <w:t>Fail</w:t>
                  </w:r>
                  <w:proofErr w:type="spellEnd"/>
                </w:p>
              </w:tc>
            </w:tr>
          </w:tbl>
          <w:p w14:paraId="1BDA6283" w14:textId="77777777" w:rsidR="009B57DE" w:rsidRPr="009B57DE" w:rsidRDefault="009B57DE" w:rsidP="009B57DE">
            <w:pPr>
              <w:spacing w:after="0" w:line="240" w:lineRule="auto"/>
              <w:rPr>
                <w:rFonts w:ascii="Garamond" w:eastAsia="Times New Roman" w:hAnsi="Garamond" w:cs="Segoe UI"/>
                <w:sz w:val="24"/>
                <w:szCs w:val="24"/>
                <w:lang w:val="it-IT" w:eastAsia="it-IT"/>
              </w:rPr>
            </w:pPr>
          </w:p>
        </w:tc>
        <w:tc>
          <w:tcPr>
            <w:tcW w:w="3416" w:type="dxa"/>
            <w:tcBorders>
              <w:top w:val="nil"/>
              <w:left w:val="nil"/>
              <w:bottom w:val="single" w:sz="8" w:space="0" w:color="auto"/>
              <w:right w:val="single" w:sz="8" w:space="0" w:color="auto"/>
            </w:tcBorders>
            <w:tcMar>
              <w:top w:w="0" w:type="dxa"/>
              <w:left w:w="108" w:type="dxa"/>
              <w:bottom w:w="0" w:type="dxa"/>
              <w:right w:w="108" w:type="dxa"/>
            </w:tcMar>
            <w:hideMark/>
          </w:tcPr>
          <w:p w14:paraId="240207CB" w14:textId="77777777" w:rsidR="009B57DE" w:rsidRPr="009B57DE" w:rsidRDefault="009B57DE" w:rsidP="009B57DE">
            <w:pPr>
              <w:spacing w:after="200" w:line="360" w:lineRule="auto"/>
              <w:jc w:val="center"/>
              <w:rPr>
                <w:rFonts w:ascii="Garamond" w:eastAsia="Times New Roman" w:hAnsi="Garamond" w:cs="Times New Roman"/>
                <w:sz w:val="24"/>
                <w:szCs w:val="24"/>
                <w:lang w:val="it-IT" w:eastAsia="it-IT"/>
              </w:rPr>
            </w:pPr>
            <w:r w:rsidRPr="009B57DE">
              <w:rPr>
                <w:rFonts w:ascii="Garamond" w:eastAsia="Times New Roman" w:hAnsi="Garamond" w:cs="Calibri"/>
                <w:color w:val="000000"/>
                <w:sz w:val="24"/>
                <w:szCs w:val="24"/>
                <w:lang w:val="en-GB" w:eastAsia="it-IT"/>
              </w:rPr>
              <w:t>Less than 18 = insufficient</w:t>
            </w:r>
          </w:p>
        </w:tc>
      </w:tr>
    </w:tbl>
    <w:p w14:paraId="624C4E23" w14:textId="77777777" w:rsidR="009B57DE" w:rsidRPr="009B57DE" w:rsidRDefault="009B57DE" w:rsidP="009B57DE">
      <w:pPr>
        <w:autoSpaceDE w:val="0"/>
        <w:autoSpaceDN w:val="0"/>
        <w:spacing w:after="0" w:line="240" w:lineRule="auto"/>
        <w:rPr>
          <w:rFonts w:ascii="Calibri" w:eastAsia="Times New Roman" w:hAnsi="Calibri" w:cs="Calibri"/>
          <w:color w:val="000000"/>
          <w:sz w:val="24"/>
          <w:szCs w:val="24"/>
          <w:lang w:val="it-IT" w:eastAsia="it-IT"/>
        </w:rPr>
      </w:pPr>
      <w:r w:rsidRPr="009B57DE">
        <w:rPr>
          <w:rFonts w:ascii="Calibri" w:eastAsia="Times New Roman" w:hAnsi="Calibri" w:cs="Calibri"/>
          <w:color w:val="000000"/>
          <w:sz w:val="24"/>
          <w:szCs w:val="24"/>
          <w:lang w:val="it-IT" w:eastAsia="it-IT"/>
        </w:rPr>
        <w:t> </w:t>
      </w:r>
    </w:p>
    <w:p w14:paraId="48D72293" w14:textId="77777777" w:rsidR="007103DB" w:rsidRDefault="00E31AC1"/>
    <w:sectPr w:rsidR="007103D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A9CB" w14:textId="77777777" w:rsidR="00E31AC1" w:rsidRDefault="00E31AC1" w:rsidP="00B863E7">
      <w:pPr>
        <w:spacing w:after="0" w:line="240" w:lineRule="auto"/>
      </w:pPr>
      <w:r>
        <w:separator/>
      </w:r>
    </w:p>
  </w:endnote>
  <w:endnote w:type="continuationSeparator" w:id="0">
    <w:p w14:paraId="0C1EDF71" w14:textId="77777777" w:rsidR="00E31AC1" w:rsidRDefault="00E31AC1" w:rsidP="00B8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347D" w14:textId="7BCAABB7" w:rsidR="00923AD5" w:rsidRPr="00923AD5" w:rsidRDefault="00923AD5" w:rsidP="00923AD5">
    <w:pPr>
      <w:pStyle w:val="Pidipagina"/>
      <w:jc w:val="center"/>
      <w:rPr>
        <w:rFonts w:ascii="Garamond" w:hAnsi="Garamond"/>
        <w:b/>
        <w:bCs/>
        <w:lang w:val="it-IT"/>
      </w:rPr>
    </w:pPr>
    <w:r w:rsidRPr="00923AD5">
      <w:rPr>
        <w:rFonts w:ascii="Garamond" w:hAnsi="Garamond"/>
        <w:b/>
        <w:bCs/>
        <w:lang w:val="it-IT"/>
      </w:rPr>
      <w:t>Direzione del Dipartimento di Scienze Politiche e Sociali</w:t>
    </w:r>
  </w:p>
  <w:p w14:paraId="128D6928" w14:textId="6232964F" w:rsidR="00923AD5" w:rsidRPr="00923AD5" w:rsidRDefault="00923AD5" w:rsidP="00923AD5">
    <w:pPr>
      <w:pStyle w:val="Pidipagina"/>
      <w:rPr>
        <w:rFonts w:ascii="Garamond" w:hAnsi="Garamond"/>
        <w:lang w:val="it-IT"/>
      </w:rPr>
    </w:pPr>
    <w:r w:rsidRPr="00923AD5">
      <w:rPr>
        <w:rFonts w:ascii="Garamond" w:hAnsi="Garamond"/>
        <w:lang w:val="it-IT"/>
      </w:rPr>
      <w:t xml:space="preserve">Strada Maggiore 45| 40125 Bologna | Italia |  Tel. + 39 051 2092500  |  sps.direttore@unibo.it </w:t>
    </w:r>
  </w:p>
  <w:p w14:paraId="4F5A7487" w14:textId="29E591FA" w:rsidR="00923AD5" w:rsidRPr="00923AD5" w:rsidRDefault="00923AD5" w:rsidP="00923AD5">
    <w:pPr>
      <w:pStyle w:val="Pidipagina"/>
      <w:rPr>
        <w:lang w:val="it-IT"/>
      </w:rPr>
    </w:pPr>
  </w:p>
  <w:p w14:paraId="635BFDDB" w14:textId="77777777" w:rsidR="00923AD5" w:rsidRPr="00923AD5" w:rsidRDefault="00923AD5">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FC284" w14:textId="77777777" w:rsidR="00E31AC1" w:rsidRDefault="00E31AC1" w:rsidP="00B863E7">
      <w:pPr>
        <w:spacing w:after="0" w:line="240" w:lineRule="auto"/>
      </w:pPr>
      <w:r>
        <w:separator/>
      </w:r>
    </w:p>
  </w:footnote>
  <w:footnote w:type="continuationSeparator" w:id="0">
    <w:p w14:paraId="58106CB1" w14:textId="77777777" w:rsidR="00E31AC1" w:rsidRDefault="00E31AC1" w:rsidP="00B86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BD8B" w14:textId="2173D24B" w:rsidR="00B863E7" w:rsidRPr="00B863E7" w:rsidRDefault="00B863E7" w:rsidP="00B863E7">
    <w:pPr>
      <w:pStyle w:val="Standard"/>
      <w:spacing w:after="62"/>
      <w:ind w:left="360" w:firstLine="0"/>
      <w:rPr>
        <w:rFonts w:eastAsia="Calibri" w:cs="Calibri"/>
        <w:color w:val="3B3838"/>
        <w:sz w:val="16"/>
        <w:lang w:val="en-GB"/>
      </w:rPr>
    </w:pPr>
    <w:r w:rsidRPr="00705828">
      <w:rPr>
        <w:rFonts w:eastAsia="Calibri" w:cs="Calibri"/>
        <w:color w:val="3B3838"/>
        <w:sz w:val="16"/>
        <w:lang w:val="en-GB"/>
      </w:rPr>
      <w:t xml:space="preserve">DISCLAIMER: This is the summary in English of the call for applications </w:t>
    </w:r>
    <w:r>
      <w:rPr>
        <w:rFonts w:eastAsia="Calibri" w:cs="Calibri"/>
        <w:color w:val="3B3838"/>
        <w:sz w:val="16"/>
        <w:lang w:val="en-GB"/>
      </w:rPr>
      <w:t xml:space="preserve">JHU 2020/2021. </w:t>
    </w:r>
    <w:r w:rsidRPr="00705828">
      <w:rPr>
        <w:rFonts w:eastAsia="Calibri" w:cs="Calibri"/>
        <w:color w:val="3B3838"/>
        <w:sz w:val="16"/>
        <w:lang w:val="en-GB"/>
      </w:rPr>
      <w:t>For further information</w:t>
    </w:r>
    <w:r>
      <w:rPr>
        <w:rFonts w:eastAsia="Calibri" w:cs="Calibri"/>
        <w:color w:val="3B3838"/>
        <w:sz w:val="16"/>
        <w:lang w:val="en-GB"/>
      </w:rPr>
      <w:t xml:space="preserve">, </w:t>
    </w:r>
    <w:r w:rsidRPr="00705828">
      <w:rPr>
        <w:rFonts w:eastAsia="Calibri" w:cs="Calibri"/>
        <w:color w:val="3B3838"/>
        <w:sz w:val="16"/>
        <w:lang w:val="en-GB"/>
      </w:rPr>
      <w:t>please consult the official call for applications published in Italian on th</w:t>
    </w:r>
    <w:r>
      <w:rPr>
        <w:rFonts w:eastAsia="Calibri" w:cs="Calibri"/>
        <w:color w:val="3B3838"/>
        <w:sz w:val="16"/>
        <w:lang w:val="en-GB"/>
      </w:rPr>
      <w:t xml:space="preserve">e </w:t>
    </w:r>
    <w:hyperlink r:id="rId1" w:history="1">
      <w:r w:rsidRPr="00B863E7">
        <w:rPr>
          <w:rStyle w:val="Collegamentoipertestuale"/>
          <w:rFonts w:eastAsia="Calibri" w:cs="Calibri"/>
          <w:sz w:val="16"/>
          <w:lang w:val="en-GB"/>
        </w:rPr>
        <w:t>website</w:t>
      </w:r>
    </w:hyperlink>
    <w:r>
      <w:rPr>
        <w:rFonts w:eastAsia="Calibri" w:cs="Calibri"/>
        <w:color w:val="3B3838"/>
        <w:sz w:val="16"/>
        <w:lang w:val="en-GB"/>
      </w:rPr>
      <w:t xml:space="preserve"> </w:t>
    </w:r>
    <w:r w:rsidRPr="00705828">
      <w:rPr>
        <w:rFonts w:eastAsia="Calibri" w:cs="Calibri"/>
        <w:color w:val="3B3838"/>
        <w:sz w:val="16"/>
        <w:lang w:val="en-GB"/>
      </w:rPr>
      <w:t>of the programme.</w:t>
    </w:r>
  </w:p>
  <w:p w14:paraId="1BC09470" w14:textId="2080D566" w:rsidR="00B863E7" w:rsidRPr="00B863E7" w:rsidRDefault="00B863E7">
    <w:pPr>
      <w:pStyle w:val="Intestazione"/>
      <w:rPr>
        <w:lang w:val="en-GB"/>
      </w:rPr>
    </w:pPr>
  </w:p>
  <w:p w14:paraId="276AD9EC" w14:textId="77777777" w:rsidR="00B863E7" w:rsidRPr="00B863E7" w:rsidRDefault="00B863E7">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DE"/>
    <w:rsid w:val="002909AD"/>
    <w:rsid w:val="002A4411"/>
    <w:rsid w:val="004A209B"/>
    <w:rsid w:val="00501529"/>
    <w:rsid w:val="006E20D7"/>
    <w:rsid w:val="006E7C51"/>
    <w:rsid w:val="007B7C55"/>
    <w:rsid w:val="00871F6D"/>
    <w:rsid w:val="009235AC"/>
    <w:rsid w:val="00923AD5"/>
    <w:rsid w:val="009B57DE"/>
    <w:rsid w:val="00A136D6"/>
    <w:rsid w:val="00B15EA2"/>
    <w:rsid w:val="00B639E8"/>
    <w:rsid w:val="00B863E7"/>
    <w:rsid w:val="00E31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7155"/>
  <w15:chartTrackingRefBased/>
  <w15:docId w15:val="{7915D1F2-D0CF-4DDB-8A66-FCB48503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57DE"/>
    <w:rPr>
      <w:color w:val="0000FF"/>
      <w:u w:val="single"/>
    </w:rPr>
  </w:style>
  <w:style w:type="paragraph" w:styleId="NormaleWeb">
    <w:name w:val="Normal (Web)"/>
    <w:basedOn w:val="Normale"/>
    <w:uiPriority w:val="99"/>
    <w:semiHidden/>
    <w:unhideWhenUsed/>
    <w:rsid w:val="009B57D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B863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63E7"/>
    <w:rPr>
      <w:lang w:val="es-ES"/>
    </w:rPr>
  </w:style>
  <w:style w:type="paragraph" w:styleId="Pidipagina">
    <w:name w:val="footer"/>
    <w:basedOn w:val="Normale"/>
    <w:link w:val="PidipaginaCarattere"/>
    <w:uiPriority w:val="99"/>
    <w:unhideWhenUsed/>
    <w:rsid w:val="00B863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63E7"/>
    <w:rPr>
      <w:lang w:val="es-ES"/>
    </w:rPr>
  </w:style>
  <w:style w:type="paragraph" w:customStyle="1" w:styleId="Standard">
    <w:name w:val="Standard"/>
    <w:rsid w:val="00B863E7"/>
    <w:pPr>
      <w:suppressAutoHyphens/>
      <w:autoSpaceDN w:val="0"/>
      <w:spacing w:after="45" w:line="240" w:lineRule="auto"/>
      <w:ind w:left="370" w:hanging="10"/>
      <w:jc w:val="both"/>
      <w:textAlignment w:val="baseline"/>
    </w:pPr>
    <w:rPr>
      <w:rFonts w:ascii="Garamond" w:eastAsia="Garamond" w:hAnsi="Garamond" w:cs="Garamond"/>
      <w:color w:val="000000"/>
      <w:kern w:val="3"/>
      <w:sz w:val="24"/>
      <w:lang w:eastAsia="it-IT"/>
    </w:rPr>
  </w:style>
  <w:style w:type="character" w:styleId="Menzionenonrisolta">
    <w:name w:val="Unresolved Mention"/>
    <w:basedOn w:val="Carpredefinitoparagrafo"/>
    <w:uiPriority w:val="99"/>
    <w:semiHidden/>
    <w:unhideWhenUsed/>
    <w:rsid w:val="00B8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67139">
      <w:bodyDiv w:val="1"/>
      <w:marLeft w:val="0"/>
      <w:marRight w:val="0"/>
      <w:marTop w:val="0"/>
      <w:marBottom w:val="0"/>
      <w:divBdr>
        <w:top w:val="none" w:sz="0" w:space="0" w:color="auto"/>
        <w:left w:val="none" w:sz="0" w:space="0" w:color="auto"/>
        <w:bottom w:val="none" w:sz="0" w:space="0" w:color="auto"/>
        <w:right w:val="none" w:sz="0" w:space="0" w:color="auto"/>
      </w:divBdr>
      <w:divsChild>
        <w:div w:id="2007323210">
          <w:marLeft w:val="0"/>
          <w:marRight w:val="0"/>
          <w:marTop w:val="0"/>
          <w:marBottom w:val="0"/>
          <w:divBdr>
            <w:top w:val="none" w:sz="0" w:space="0" w:color="auto"/>
            <w:left w:val="none" w:sz="0" w:space="0" w:color="auto"/>
            <w:bottom w:val="none" w:sz="0" w:space="0" w:color="auto"/>
            <w:right w:val="none" w:sz="0" w:space="0" w:color="auto"/>
          </w:divBdr>
          <w:divsChild>
            <w:div w:id="983122952">
              <w:marLeft w:val="0"/>
              <w:marRight w:val="0"/>
              <w:marTop w:val="0"/>
              <w:marBottom w:val="0"/>
              <w:divBdr>
                <w:top w:val="none" w:sz="0" w:space="0" w:color="auto"/>
                <w:left w:val="none" w:sz="0" w:space="0" w:color="auto"/>
                <w:bottom w:val="none" w:sz="0" w:space="0" w:color="auto"/>
                <w:right w:val="none" w:sz="0" w:space="0" w:color="auto"/>
              </w:divBdr>
              <w:divsChild>
                <w:div w:id="773012265">
                  <w:marLeft w:val="0"/>
                  <w:marRight w:val="0"/>
                  <w:marTop w:val="0"/>
                  <w:marBottom w:val="0"/>
                  <w:divBdr>
                    <w:top w:val="none" w:sz="0" w:space="0" w:color="auto"/>
                    <w:left w:val="none" w:sz="0" w:space="0" w:color="auto"/>
                    <w:bottom w:val="none" w:sz="0" w:space="0" w:color="auto"/>
                    <w:right w:val="none" w:sz="0" w:space="0" w:color="auto"/>
                  </w:divBdr>
                  <w:divsChild>
                    <w:div w:id="579484757">
                      <w:marLeft w:val="0"/>
                      <w:marRight w:val="0"/>
                      <w:marTop w:val="0"/>
                      <w:marBottom w:val="0"/>
                      <w:divBdr>
                        <w:top w:val="none" w:sz="0" w:space="0" w:color="auto"/>
                        <w:left w:val="none" w:sz="0" w:space="0" w:color="auto"/>
                        <w:bottom w:val="none" w:sz="0" w:space="0" w:color="auto"/>
                        <w:right w:val="none" w:sz="0" w:space="0" w:color="auto"/>
                      </w:divBdr>
                      <w:divsChild>
                        <w:div w:id="1739746009">
                          <w:marLeft w:val="0"/>
                          <w:marRight w:val="0"/>
                          <w:marTop w:val="0"/>
                          <w:marBottom w:val="0"/>
                          <w:divBdr>
                            <w:top w:val="none" w:sz="0" w:space="0" w:color="auto"/>
                            <w:left w:val="none" w:sz="0" w:space="0" w:color="auto"/>
                            <w:bottom w:val="none" w:sz="0" w:space="0" w:color="auto"/>
                            <w:right w:val="none" w:sz="0" w:space="0" w:color="auto"/>
                          </w:divBdr>
                          <w:divsChild>
                            <w:div w:id="103884562">
                              <w:marLeft w:val="0"/>
                              <w:marRight w:val="0"/>
                              <w:marTop w:val="0"/>
                              <w:marBottom w:val="0"/>
                              <w:divBdr>
                                <w:top w:val="none" w:sz="0" w:space="0" w:color="auto"/>
                                <w:left w:val="none" w:sz="0" w:space="0" w:color="auto"/>
                                <w:bottom w:val="none" w:sz="0" w:space="0" w:color="auto"/>
                                <w:right w:val="none" w:sz="0" w:space="0" w:color="auto"/>
                              </w:divBdr>
                              <w:divsChild>
                                <w:div w:id="950355790">
                                  <w:marLeft w:val="0"/>
                                  <w:marRight w:val="0"/>
                                  <w:marTop w:val="0"/>
                                  <w:marBottom w:val="0"/>
                                  <w:divBdr>
                                    <w:top w:val="none" w:sz="0" w:space="0" w:color="auto"/>
                                    <w:left w:val="none" w:sz="0" w:space="0" w:color="auto"/>
                                    <w:bottom w:val="none" w:sz="0" w:space="0" w:color="auto"/>
                                    <w:right w:val="none" w:sz="0" w:space="0" w:color="auto"/>
                                  </w:divBdr>
                                  <w:divsChild>
                                    <w:div w:id="1987388717">
                                      <w:marLeft w:val="0"/>
                                      <w:marRight w:val="0"/>
                                      <w:marTop w:val="0"/>
                                      <w:marBottom w:val="0"/>
                                      <w:divBdr>
                                        <w:top w:val="none" w:sz="0" w:space="0" w:color="auto"/>
                                        <w:left w:val="none" w:sz="0" w:space="0" w:color="auto"/>
                                        <w:bottom w:val="none" w:sz="0" w:space="0" w:color="auto"/>
                                        <w:right w:val="none" w:sz="0" w:space="0" w:color="auto"/>
                                      </w:divBdr>
                                      <w:divsChild>
                                        <w:div w:id="2080858122">
                                          <w:marLeft w:val="0"/>
                                          <w:marRight w:val="0"/>
                                          <w:marTop w:val="0"/>
                                          <w:marBottom w:val="0"/>
                                          <w:divBdr>
                                            <w:top w:val="none" w:sz="0" w:space="0" w:color="auto"/>
                                            <w:left w:val="none" w:sz="0" w:space="0" w:color="auto"/>
                                            <w:bottom w:val="none" w:sz="0" w:space="0" w:color="auto"/>
                                            <w:right w:val="none" w:sz="0" w:space="0" w:color="auto"/>
                                          </w:divBdr>
                                          <w:divsChild>
                                            <w:div w:id="523401328">
                                              <w:marLeft w:val="0"/>
                                              <w:marRight w:val="0"/>
                                              <w:marTop w:val="0"/>
                                              <w:marBottom w:val="0"/>
                                              <w:divBdr>
                                                <w:top w:val="none" w:sz="0" w:space="0" w:color="auto"/>
                                                <w:left w:val="none" w:sz="0" w:space="0" w:color="auto"/>
                                                <w:bottom w:val="none" w:sz="0" w:space="0" w:color="auto"/>
                                                <w:right w:val="none" w:sz="0" w:space="0" w:color="auto"/>
                                              </w:divBdr>
                                              <w:divsChild>
                                                <w:div w:id="1150638003">
                                                  <w:marLeft w:val="0"/>
                                                  <w:marRight w:val="0"/>
                                                  <w:marTop w:val="0"/>
                                                  <w:marBottom w:val="0"/>
                                                  <w:divBdr>
                                                    <w:top w:val="none" w:sz="0" w:space="0" w:color="auto"/>
                                                    <w:left w:val="none" w:sz="0" w:space="0" w:color="auto"/>
                                                    <w:bottom w:val="none" w:sz="0" w:space="0" w:color="auto"/>
                                                    <w:right w:val="none" w:sz="0" w:space="0" w:color="auto"/>
                                                  </w:divBdr>
                                                  <w:divsChild>
                                                    <w:div w:id="978923318">
                                                      <w:marLeft w:val="0"/>
                                                      <w:marRight w:val="0"/>
                                                      <w:marTop w:val="0"/>
                                                      <w:marBottom w:val="0"/>
                                                      <w:divBdr>
                                                        <w:top w:val="none" w:sz="0" w:space="0" w:color="auto"/>
                                                        <w:left w:val="none" w:sz="0" w:space="0" w:color="auto"/>
                                                        <w:bottom w:val="none" w:sz="0" w:space="0" w:color="auto"/>
                                                        <w:right w:val="none" w:sz="0" w:space="0" w:color="auto"/>
                                                      </w:divBdr>
                                                      <w:divsChild>
                                                        <w:div w:id="72555096">
                                                          <w:marLeft w:val="0"/>
                                                          <w:marRight w:val="0"/>
                                                          <w:marTop w:val="0"/>
                                                          <w:marBottom w:val="0"/>
                                                          <w:divBdr>
                                                            <w:top w:val="none" w:sz="0" w:space="0" w:color="auto"/>
                                                            <w:left w:val="none" w:sz="0" w:space="0" w:color="auto"/>
                                                            <w:bottom w:val="none" w:sz="0" w:space="0" w:color="auto"/>
                                                            <w:right w:val="none" w:sz="0" w:space="0" w:color="auto"/>
                                                          </w:divBdr>
                                                          <w:divsChild>
                                                            <w:div w:id="1708414255">
                                                              <w:marLeft w:val="0"/>
                                                              <w:marRight w:val="0"/>
                                                              <w:marTop w:val="0"/>
                                                              <w:marBottom w:val="0"/>
                                                              <w:divBdr>
                                                                <w:top w:val="none" w:sz="0" w:space="0" w:color="auto"/>
                                                                <w:left w:val="none" w:sz="0" w:space="0" w:color="auto"/>
                                                                <w:bottom w:val="none" w:sz="0" w:space="0" w:color="auto"/>
                                                                <w:right w:val="none" w:sz="0" w:space="0" w:color="auto"/>
                                                              </w:divBdr>
                                                              <w:divsChild>
                                                                <w:div w:id="985817548">
                                                                  <w:marLeft w:val="0"/>
                                                                  <w:marRight w:val="0"/>
                                                                  <w:marTop w:val="0"/>
                                                                  <w:marBottom w:val="0"/>
                                                                  <w:divBdr>
                                                                    <w:top w:val="none" w:sz="0" w:space="0" w:color="auto"/>
                                                                    <w:left w:val="none" w:sz="0" w:space="0" w:color="auto"/>
                                                                    <w:bottom w:val="none" w:sz="0" w:space="0" w:color="auto"/>
                                                                    <w:right w:val="none" w:sz="0" w:space="0" w:color="auto"/>
                                                                  </w:divBdr>
                                                                  <w:divsChild>
                                                                    <w:div w:id="398210290">
                                                                      <w:marLeft w:val="0"/>
                                                                      <w:marRight w:val="0"/>
                                                                      <w:marTop w:val="0"/>
                                                                      <w:marBottom w:val="0"/>
                                                                      <w:divBdr>
                                                                        <w:top w:val="none" w:sz="0" w:space="0" w:color="auto"/>
                                                                        <w:left w:val="none" w:sz="0" w:space="0" w:color="auto"/>
                                                                        <w:bottom w:val="none" w:sz="0" w:space="0" w:color="auto"/>
                                                                        <w:right w:val="none" w:sz="0" w:space="0" w:color="auto"/>
                                                                      </w:divBdr>
                                                                      <w:divsChild>
                                                                        <w:div w:id="181668989">
                                                                          <w:marLeft w:val="0"/>
                                                                          <w:marRight w:val="0"/>
                                                                          <w:marTop w:val="0"/>
                                                                          <w:marBottom w:val="0"/>
                                                                          <w:divBdr>
                                                                            <w:top w:val="none" w:sz="0" w:space="0" w:color="auto"/>
                                                                            <w:left w:val="none" w:sz="0" w:space="0" w:color="auto"/>
                                                                            <w:bottom w:val="none" w:sz="0" w:space="0" w:color="auto"/>
                                                                            <w:right w:val="none" w:sz="0" w:space="0" w:color="auto"/>
                                                                          </w:divBdr>
                                                                          <w:divsChild>
                                                                            <w:div w:id="1904099419">
                                                                              <w:marLeft w:val="0"/>
                                                                              <w:marRight w:val="0"/>
                                                                              <w:marTop w:val="0"/>
                                                                              <w:marBottom w:val="0"/>
                                                                              <w:divBdr>
                                                                                <w:top w:val="none" w:sz="0" w:space="0" w:color="auto"/>
                                                                                <w:left w:val="none" w:sz="0" w:space="0" w:color="auto"/>
                                                                                <w:bottom w:val="none" w:sz="0" w:space="0" w:color="auto"/>
                                                                                <w:right w:val="none" w:sz="0" w:space="0" w:color="auto"/>
                                                                              </w:divBdr>
                                                                              <w:divsChild>
                                                                                <w:div w:id="1886797201">
                                                                                  <w:marLeft w:val="0"/>
                                                                                  <w:marRight w:val="0"/>
                                                                                  <w:marTop w:val="0"/>
                                                                                  <w:marBottom w:val="0"/>
                                                                                  <w:divBdr>
                                                                                    <w:top w:val="none" w:sz="0" w:space="0" w:color="auto"/>
                                                                                    <w:left w:val="none" w:sz="0" w:space="0" w:color="auto"/>
                                                                                    <w:bottom w:val="none" w:sz="0" w:space="0" w:color="auto"/>
                                                                                    <w:right w:val="none" w:sz="0" w:space="0" w:color="auto"/>
                                                                                  </w:divBdr>
                                                                                  <w:divsChild>
                                                                                    <w:div w:id="192697236">
                                                                                      <w:marLeft w:val="0"/>
                                                                                      <w:marRight w:val="0"/>
                                                                                      <w:marTop w:val="0"/>
                                                                                      <w:marBottom w:val="0"/>
                                                                                      <w:divBdr>
                                                                                        <w:top w:val="none" w:sz="0" w:space="0" w:color="auto"/>
                                                                                        <w:left w:val="none" w:sz="0" w:space="0" w:color="auto"/>
                                                                                        <w:bottom w:val="none" w:sz="0" w:space="0" w:color="auto"/>
                                                                                        <w:right w:val="none" w:sz="0" w:space="0" w:color="auto"/>
                                                                                      </w:divBdr>
                                                                                      <w:divsChild>
                                                                                        <w:div w:id="1021279795">
                                                                                          <w:marLeft w:val="0"/>
                                                                                          <w:marRight w:val="0"/>
                                                                                          <w:marTop w:val="0"/>
                                                                                          <w:marBottom w:val="0"/>
                                                                                          <w:divBdr>
                                                                                            <w:top w:val="none" w:sz="0" w:space="0" w:color="auto"/>
                                                                                            <w:left w:val="none" w:sz="0" w:space="0" w:color="auto"/>
                                                                                            <w:bottom w:val="none" w:sz="0" w:space="0" w:color="auto"/>
                                                                                            <w:right w:val="none" w:sz="0" w:space="0" w:color="auto"/>
                                                                                          </w:divBdr>
                                                                                          <w:divsChild>
                                                                                            <w:div w:id="47070100">
                                                                                              <w:marLeft w:val="0"/>
                                                                                              <w:marRight w:val="0"/>
                                                                                              <w:marTop w:val="0"/>
                                                                                              <w:marBottom w:val="0"/>
                                                                                              <w:divBdr>
                                                                                                <w:top w:val="none" w:sz="0" w:space="0" w:color="auto"/>
                                                                                                <w:left w:val="none" w:sz="0" w:space="0" w:color="auto"/>
                                                                                                <w:bottom w:val="none" w:sz="0" w:space="0" w:color="auto"/>
                                                                                                <w:right w:val="none" w:sz="0" w:space="0" w:color="auto"/>
                                                                                              </w:divBdr>
                                                                                              <w:divsChild>
                                                                                                <w:div w:id="18799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s.unibo.it/it" TargetMode="External"/><Relationship Id="rId3" Type="http://schemas.openxmlformats.org/officeDocument/2006/relationships/webSettings" Target="webSettings.xml"/><Relationship Id="rId7" Type="http://schemas.openxmlformats.org/officeDocument/2006/relationships/hyperlink" Target="mailto:didatticaforli.sps-sde.info@unib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datticasociale.rilm@unibo.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corsi.unibo.it/2cycle/InternationalRelations/notice-board/single-courses-johns-hopkins-university-2018-2019-second-semester-agreement-between-university-of-bologna-and-johns-hopkins-university-possibility-of-attending-single-course-unit-during-the-second-semest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dc:creator>
  <cp:keywords/>
  <dc:description/>
  <cp:lastModifiedBy>Benedetta</cp:lastModifiedBy>
  <cp:revision>2</cp:revision>
  <dcterms:created xsi:type="dcterms:W3CDTF">2020-11-23T13:24:00Z</dcterms:created>
  <dcterms:modified xsi:type="dcterms:W3CDTF">2020-11-23T13:24:00Z</dcterms:modified>
</cp:coreProperties>
</file>